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600"/>
        <w:jc w:val="left"/>
      </w:pPr>
      <w:r>
        <w:rPr>
          <w:rFonts w:ascii="Aptos Display" w:hAnsi="Aptos Display"/>
          <w:b/>
          <w:sz w:val="32"/>
        </w:rPr>
        <w:t>iiCast</w:t>
      </w:r>
      <w:r>
        <w:rPr>
          <w:rFonts w:ascii="Aptos Display" w:hAnsi="Aptos Display"/>
          <w:b/>
          <w:color w:val="AC7B2A"/>
          <w:sz w:val="32"/>
        </w:rPr>
        <w:t>.</w:t>
      </w:r>
    </w:p>
    <w:p>
      <w:pPr>
        <w:pStyle w:val="Title"/>
        <w:widowControl/>
        <w:jc w:val="left"/>
      </w:pPr>
      <w:r>
        <w:rPr>
          <w:rFonts w:ascii="Aptos" w:hAnsi="Aptos"/>
        </w:rPr>
        <w:t>Partner- en resellervoorwaarden iiCast</w:t>
      </w:r>
    </w:p>
    <w:p>
      <w:pPr>
        <w:pStyle w:val="Subtitle"/>
        <w:widowControl/>
        <w:spacing w:after="80"/>
      </w:pPr>
      <w:r>
        <w:rPr>
          <w:rFonts w:ascii="Aptos" w:hAnsi="Aptos"/>
          <w:color w:val="464646"/>
        </w:rPr>
        <w:t>Versie 1.1</w:t>
      </w:r>
    </w:p>
    <w:p>
      <w:pPr>
        <w:pStyle w:val="Subtitle"/>
        <w:widowControl/>
        <w:spacing w:after="80"/>
      </w:pPr>
      <w:r>
        <w:rPr>
          <w:rFonts w:ascii="Aptos" w:hAnsi="Aptos"/>
          <w:color w:val="464646"/>
        </w:rPr>
        <w:t>Geldig vanaf 16 september 2026</w:t>
      </w:r>
    </w:p>
    <w:p>
      <w:pPr>
        <w:pStyle w:val="Subtitle"/>
        <w:widowControl/>
        <w:spacing w:after="80"/>
      </w:pPr>
      <w:r>
        <w:rPr>
          <w:rFonts w:ascii="Aptos" w:hAnsi="Aptos"/>
          <w:color w:val="464646"/>
        </w:rPr>
        <w:t>Uitsluitend voor zakelijke partners</w:t>
      </w:r>
    </w:p>
    <w:p>
      <w:pPr>
        <w:pStyle w:val="LegalClause"/>
        <w:widowControl/>
      </w:pPr>
      <w:r>
        <w:rPr>
          <w:rFonts w:ascii="Aptos" w:hAnsi="Aptos"/>
        </w:rPr>
        <w:t>Deze voorwaarden zijn van toepassing op de diensten van Paul van Boven, handelend onder de handelsnamen IICONTROL en iiCast, gevestigd aan Drieoortsput 120, 6417 PR Heerlen, ingeschreven in het Handelsregister onder nummer 63556804 en met btw-identificatienummer NL001814031B58, hierna te noemen: iiCast.</w:t>
      </w:r>
    </w:p>
    <w:p>
      <w:pPr>
        <w:pStyle w:val="LegalClause"/>
        <w:widowControl/>
      </w:pPr>
      <w:r>
        <w:rPr>
          <w:rFonts w:ascii="Aptos" w:hAnsi="Aptos"/>
        </w:rPr>
        <w:t>Deze voorwaarden regelen de samenwerking met ondernemingen die iiCast-klanten aanbrengen, iiCast doorverkopen of klanten binnen het iiCast-platform beheren. De Partnerbijlage bepaalt per partner welk samenwerkingsmodel, welke vergoeding, welk gebied en welke supportverdeling gelden.</w:t>
      </w:r>
    </w:p>
    <w:p>
      <w:pPr>
        <w:widowControl/>
      </w:pPr>
      <w:r>
        <w:rPr>
          <w:rFonts w:ascii="Aptos" w:hAnsi="Aptos"/>
        </w:rPr>
        <w:br w:type="page"/>
      </w:r>
    </w:p>
    <w:p>
      <w:pPr>
        <w:pStyle w:val="Heading1"/>
        <w:widowControl/>
      </w:pPr>
      <w:r>
        <w:rPr>
          <w:rFonts w:ascii="Aptos" w:hAnsi="Aptos"/>
        </w:rPr>
        <w:t>1 Definities</w:t>
      </w:r>
    </w:p>
    <w:p>
      <w:pPr>
        <w:pStyle w:val="LegalClause"/>
        <w:widowControl/>
        <w:tabs>
          <w:tab w:pos="576" w:val="left"/>
        </w:tabs>
      </w:pPr>
      <w:r>
        <w:rPr>
          <w:rFonts w:ascii="Aptos" w:hAnsi="Aptos"/>
          <w:b/>
        </w:rPr>
        <w:t>1.1</w:t>
      </w:r>
      <w:r>
        <w:rPr>
          <w:rFonts w:ascii="Aptos" w:hAnsi="Aptos"/>
        </w:rPr>
        <w:tab/>
        <w:t>Aanbrengpartner: een partner die een potentiële klant introduceert, waarna iiCast rechtstreeks met de eindklant contracteert en factureert.</w:t>
      </w:r>
    </w:p>
    <w:p>
      <w:pPr>
        <w:pStyle w:val="LegalClause"/>
        <w:widowControl/>
        <w:tabs>
          <w:tab w:pos="576" w:val="left"/>
        </w:tabs>
      </w:pPr>
      <w:r>
        <w:rPr>
          <w:rFonts w:ascii="Aptos" w:hAnsi="Aptos"/>
          <w:b/>
        </w:rPr>
        <w:t>1.2</w:t>
      </w:r>
      <w:r>
        <w:rPr>
          <w:rFonts w:ascii="Aptos" w:hAnsi="Aptos"/>
        </w:rPr>
        <w:tab/>
        <w:t>Diensten: het iiCast-platform, schermlicenties, modules, players, hardware, koppelingen, ondersteuning en overige overeengekomen prestaties.</w:t>
      </w:r>
    </w:p>
    <w:p>
      <w:pPr>
        <w:pStyle w:val="LegalClause"/>
        <w:widowControl/>
        <w:tabs>
          <w:tab w:pos="576" w:val="left"/>
        </w:tabs>
      </w:pPr>
      <w:r>
        <w:rPr>
          <w:rFonts w:ascii="Aptos" w:hAnsi="Aptos"/>
          <w:b/>
        </w:rPr>
        <w:t>1.3</w:t>
      </w:r>
      <w:r>
        <w:rPr>
          <w:rFonts w:ascii="Aptos" w:hAnsi="Aptos"/>
        </w:rPr>
        <w:tab/>
        <w:t>Eindklant: de zakelijke organisatie die de diensten gebruikt.</w:t>
      </w:r>
    </w:p>
    <w:p>
      <w:pPr>
        <w:pStyle w:val="LegalClause"/>
        <w:widowControl/>
        <w:tabs>
          <w:tab w:pos="576" w:val="left"/>
        </w:tabs>
      </w:pPr>
      <w:r>
        <w:rPr>
          <w:rFonts w:ascii="Aptos" w:hAnsi="Aptos"/>
          <w:b/>
        </w:rPr>
        <w:t>1.4</w:t>
      </w:r>
      <w:r>
        <w:rPr>
          <w:rFonts w:ascii="Aptos" w:hAnsi="Aptos"/>
        </w:rPr>
        <w:tab/>
        <w:t>Geregistreerde lead: een potentiële eindklant die door iiCast schriftelijk als lead van de partner is bevestigd.</w:t>
      </w:r>
    </w:p>
    <w:p>
      <w:pPr>
        <w:pStyle w:val="LegalClause"/>
        <w:widowControl/>
        <w:tabs>
          <w:tab w:pos="576" w:val="left"/>
        </w:tabs>
      </w:pPr>
      <w:r>
        <w:rPr>
          <w:rFonts w:ascii="Aptos" w:hAnsi="Aptos"/>
          <w:b/>
        </w:rPr>
        <w:t>1.5</w:t>
      </w:r>
      <w:r>
        <w:rPr>
          <w:rFonts w:ascii="Aptos" w:hAnsi="Aptos"/>
        </w:rPr>
        <w:tab/>
        <w:t>Partner: de zakelijke wederpartij die als aanbrengpartner, reseller of beide optreedt.</w:t>
      </w:r>
    </w:p>
    <w:p>
      <w:pPr>
        <w:pStyle w:val="LegalClause"/>
        <w:widowControl/>
        <w:tabs>
          <w:tab w:pos="576" w:val="left"/>
        </w:tabs>
      </w:pPr>
      <w:r>
        <w:rPr>
          <w:rFonts w:ascii="Aptos" w:hAnsi="Aptos"/>
          <w:b/>
        </w:rPr>
        <w:t>1.6</w:t>
      </w:r>
      <w:r>
        <w:rPr>
          <w:rFonts w:ascii="Aptos" w:hAnsi="Aptos"/>
        </w:rPr>
        <w:tab/>
        <w:t>Partnerbijlage: de offerte, opdrachtbevestiging of bijlage waarin het samenwerkingsmodel en de commerciële afspraken zijn vastgelegd.</w:t>
      </w:r>
    </w:p>
    <w:p>
      <w:pPr>
        <w:pStyle w:val="LegalClause"/>
        <w:widowControl/>
        <w:tabs>
          <w:tab w:pos="576" w:val="left"/>
        </w:tabs>
      </w:pPr>
      <w:r>
        <w:rPr>
          <w:rFonts w:ascii="Aptos" w:hAnsi="Aptos"/>
          <w:b/>
        </w:rPr>
        <w:t>1.7</w:t>
      </w:r>
      <w:r>
        <w:rPr>
          <w:rFonts w:ascii="Aptos" w:hAnsi="Aptos"/>
        </w:rPr>
        <w:tab/>
        <w:t>Reseller: een partner die de diensten in eigen naam en voor eigen rekening aan eindklanten verkoopt, tenzij de Partnerbijlage anders bepaalt.</w:t>
      </w:r>
    </w:p>
    <w:p>
      <w:pPr>
        <w:pStyle w:val="LegalClause"/>
        <w:widowControl/>
        <w:tabs>
          <w:tab w:pos="576" w:val="left"/>
        </w:tabs>
      </w:pPr>
      <w:r>
        <w:rPr>
          <w:rFonts w:ascii="Aptos" w:hAnsi="Aptos"/>
          <w:b/>
        </w:rPr>
        <w:t>1.8</w:t>
      </w:r>
      <w:r>
        <w:rPr>
          <w:rFonts w:ascii="Aptos" w:hAnsi="Aptos"/>
        </w:rPr>
        <w:tab/>
        <w:t>Voorwaarden eindklanten: de actuele zakelijke abonnementsvoorwaarden van iiCast die op het gebruik van de diensten van toepassing zijn.</w:t>
      </w:r>
    </w:p>
    <w:p>
      <w:pPr>
        <w:pStyle w:val="Heading1"/>
        <w:widowControl/>
      </w:pPr>
      <w:r>
        <w:rPr>
          <w:rFonts w:ascii="Aptos" w:hAnsi="Aptos"/>
        </w:rPr>
        <w:t>2 Toepasselijkheid en rangorde</w:t>
      </w:r>
    </w:p>
    <w:p>
      <w:pPr>
        <w:pStyle w:val="LegalClause"/>
        <w:widowControl/>
        <w:tabs>
          <w:tab w:pos="576" w:val="left"/>
        </w:tabs>
      </w:pPr>
      <w:r>
        <w:rPr>
          <w:rFonts w:ascii="Aptos" w:hAnsi="Aptos"/>
          <w:b/>
        </w:rPr>
        <w:t>2.1</w:t>
      </w:r>
      <w:r>
        <w:rPr>
          <w:rFonts w:ascii="Aptos" w:hAnsi="Aptos"/>
        </w:rPr>
        <w:tab/>
        <w:t>Deze voorwaarden gelden voor iedere partnerovereenkomst, bestelling, leadregistratie en verlenging tussen iiCast en de partner.</w:t>
      </w:r>
    </w:p>
    <w:p>
      <w:pPr>
        <w:pStyle w:val="LegalClause"/>
        <w:widowControl/>
        <w:tabs>
          <w:tab w:pos="576" w:val="left"/>
        </w:tabs>
      </w:pPr>
      <w:r>
        <w:rPr>
          <w:rFonts w:ascii="Aptos" w:hAnsi="Aptos"/>
          <w:b/>
        </w:rPr>
        <w:t>2.2</w:t>
      </w:r>
      <w:r>
        <w:rPr>
          <w:rFonts w:ascii="Aptos" w:hAnsi="Aptos"/>
        </w:rPr>
        <w:tab/>
        <w:t>Bij tegenstrijdigheid geldt de volgende volgorde: de ondertekende Partnerbijlage, de offerte of opdrachtbevestiging en deze voorwaarden. De ondertekende Partnerbijlage vormt samen met deze voorwaarden de partnerovereenkomst.</w:t>
      </w:r>
    </w:p>
    <w:p>
      <w:pPr>
        <w:pStyle w:val="LegalClause"/>
        <w:widowControl/>
        <w:tabs>
          <w:tab w:pos="576" w:val="left"/>
        </w:tabs>
      </w:pPr>
      <w:r>
        <w:rPr>
          <w:rFonts w:ascii="Aptos" w:hAnsi="Aptos"/>
          <w:b/>
        </w:rPr>
        <w:t>2.3</w:t>
      </w:r>
      <w:r>
        <w:rPr>
          <w:rFonts w:ascii="Aptos" w:hAnsi="Aptos"/>
        </w:rPr>
        <w:tab/>
        <w:t>Voor de verwerking van persoonsgegevens gaat artikel 16 voor op de overige bepalingen, tenzij in een afzonderlijk ondertekende verwerkersovereenkomst uitdrukkelijk en met verwijzing naar het betreffende artikel anders is bepaald.</w:t>
      </w:r>
    </w:p>
    <w:p>
      <w:pPr>
        <w:pStyle w:val="LegalClause"/>
        <w:widowControl/>
        <w:tabs>
          <w:tab w:pos="576" w:val="left"/>
        </w:tabs>
      </w:pPr>
      <w:r>
        <w:rPr>
          <w:rFonts w:ascii="Aptos" w:hAnsi="Aptos"/>
          <w:b/>
        </w:rPr>
        <w:t>2.4</w:t>
      </w:r>
      <w:r>
        <w:rPr>
          <w:rFonts w:ascii="Aptos" w:hAnsi="Aptos"/>
        </w:rPr>
        <w:tab/>
        <w:t>Afwijkingen zijn alleen geldig wanneer iiCast deze schriftelijk heeft aanvaard. Voorwaarden van de partner zijn uitgesloten.</w:t>
      </w:r>
    </w:p>
    <w:p>
      <w:pPr>
        <w:pStyle w:val="LegalClause"/>
        <w:widowControl/>
        <w:tabs>
          <w:tab w:pos="576" w:val="left"/>
        </w:tabs>
      </w:pPr>
      <w:r>
        <w:rPr>
          <w:rFonts w:ascii="Aptos" w:hAnsi="Aptos"/>
          <w:b/>
        </w:rPr>
        <w:t>2.5</w:t>
      </w:r>
      <w:r>
        <w:rPr>
          <w:rFonts w:ascii="Aptos" w:hAnsi="Aptos"/>
        </w:rPr>
        <w:tab/>
        <w:t>De Voorwaarden eindklanten blijven van toepassing op het gebruik van het platform en moeten door de partner correct aan de eindklant worden verstrekt.</w:t>
      </w:r>
    </w:p>
    <w:p>
      <w:pPr>
        <w:pStyle w:val="Heading1"/>
        <w:widowControl/>
      </w:pPr>
      <w:r>
        <w:rPr>
          <w:rFonts w:ascii="Aptos" w:hAnsi="Aptos"/>
        </w:rPr>
        <w:t>3 Aard van de samenwerking</w:t>
      </w:r>
    </w:p>
    <w:p>
      <w:pPr>
        <w:pStyle w:val="LegalClause"/>
        <w:widowControl/>
        <w:tabs>
          <w:tab w:pos="576" w:val="left"/>
        </w:tabs>
      </w:pPr>
      <w:r>
        <w:rPr>
          <w:rFonts w:ascii="Aptos" w:hAnsi="Aptos"/>
          <w:b/>
        </w:rPr>
        <w:t>3.1</w:t>
      </w:r>
      <w:r>
        <w:rPr>
          <w:rFonts w:ascii="Aptos" w:hAnsi="Aptos"/>
        </w:rPr>
        <w:tab/>
        <w:t>De samenwerking is niet-exclusief, tenzij de Partnerbijlage uitdrukkelijk een exclusief gebied, segment en concrete voorwaarden vermeldt.</w:t>
      </w:r>
    </w:p>
    <w:p>
      <w:pPr>
        <w:pStyle w:val="LegalClause"/>
        <w:widowControl/>
        <w:tabs>
          <w:tab w:pos="576" w:val="left"/>
        </w:tabs>
      </w:pPr>
      <w:r>
        <w:rPr>
          <w:rFonts w:ascii="Aptos" w:hAnsi="Aptos"/>
          <w:b/>
        </w:rPr>
        <w:t>3.2</w:t>
      </w:r>
      <w:r>
        <w:rPr>
          <w:rFonts w:ascii="Aptos" w:hAnsi="Aptos"/>
        </w:rPr>
        <w:tab/>
        <w:t>Partijen blijven zelfstandige ondernemingen. De partner is geen werknemer, vennoot, vertegenwoordiger, handelsagent of gevolmachtigde van iiCast en mag iiCast niet binden.</w:t>
      </w:r>
    </w:p>
    <w:p>
      <w:pPr>
        <w:pStyle w:val="LegalClause"/>
        <w:widowControl/>
        <w:tabs>
          <w:tab w:pos="576" w:val="left"/>
        </w:tabs>
      </w:pPr>
      <w:r>
        <w:rPr>
          <w:rFonts w:ascii="Aptos" w:hAnsi="Aptos"/>
          <w:b/>
        </w:rPr>
        <w:t>3.3</w:t>
      </w:r>
      <w:r>
        <w:rPr>
          <w:rFonts w:ascii="Aptos" w:hAnsi="Aptos"/>
        </w:rPr>
        <w:tab/>
        <w:t>Een aanbrengpartner verwijst uitsluitend incidenteel een concrete lead naar iiCast, verricht geen duurzame bemiddeling bij overeenkomsten en ontvangt alleen de eenmalige aanbrengvergoeding van artikel 7.2. Partijen beogen voor het aanbrengmodel geen handelsagentuurovereenkomst. De feitelijke uitvoering is bepalend; partijen richten hun samenwerking daarom overeenkomstig dit artikel in.</w:t>
      </w:r>
    </w:p>
    <w:p>
      <w:pPr>
        <w:pStyle w:val="LegalClause"/>
        <w:widowControl/>
        <w:tabs>
          <w:tab w:pos="576" w:val="left"/>
        </w:tabs>
      </w:pPr>
      <w:r>
        <w:rPr>
          <w:rFonts w:ascii="Aptos" w:hAnsi="Aptos"/>
          <w:b/>
        </w:rPr>
        <w:t>3.4</w:t>
      </w:r>
      <w:r>
        <w:rPr>
          <w:rFonts w:ascii="Aptos" w:hAnsi="Aptos"/>
        </w:rPr>
        <w:tab/>
        <w:t>De partner draagt eigen kosten en risico’s, tenzij de Partnerbijlage een vergoeding vermeldt.</w:t>
      </w:r>
    </w:p>
    <w:p>
      <w:pPr>
        <w:pStyle w:val="Heading1"/>
        <w:widowControl/>
      </w:pPr>
      <w:r>
        <w:rPr>
          <w:rFonts w:ascii="Aptos" w:hAnsi="Aptos"/>
        </w:rPr>
        <w:t>4 Keuze van het partnermodel</w:t>
      </w:r>
    </w:p>
    <w:p>
      <w:pPr>
        <w:pStyle w:val="LegalClause"/>
        <w:widowControl/>
        <w:tabs>
          <w:tab w:pos="576" w:val="left"/>
        </w:tabs>
      </w:pPr>
      <w:r>
        <w:rPr>
          <w:rFonts w:ascii="Aptos" w:hAnsi="Aptos"/>
          <w:b/>
        </w:rPr>
        <w:t>4.1</w:t>
      </w:r>
      <w:r>
        <w:rPr>
          <w:rFonts w:ascii="Aptos" w:hAnsi="Aptos"/>
        </w:rPr>
        <w:tab/>
        <w:t>De Partnerbijlage vermeldt per samenwerking of klant of de partner optreedt als aanbrengpartner of reseller.</w:t>
      </w:r>
    </w:p>
    <w:p>
      <w:pPr>
        <w:pStyle w:val="LegalClause"/>
        <w:widowControl/>
        <w:tabs>
          <w:tab w:pos="576" w:val="left"/>
        </w:tabs>
      </w:pPr>
      <w:r>
        <w:rPr>
          <w:rFonts w:ascii="Aptos" w:hAnsi="Aptos"/>
          <w:b/>
        </w:rPr>
        <w:t>4.2</w:t>
      </w:r>
      <w:r>
        <w:rPr>
          <w:rFonts w:ascii="Aptos" w:hAnsi="Aptos"/>
        </w:rPr>
        <w:tab/>
        <w:t>Bij het aanbrengmodel sluit iiCast de overeenkomst met de eindklant, factureert iiCast de eindklant en blijft iiCast verantwoordelijk voor de centrale dienst. De partner ontvangt alleen de afgesproken commissie.</w:t>
      </w:r>
    </w:p>
    <w:p>
      <w:pPr>
        <w:pStyle w:val="LegalClause"/>
        <w:widowControl/>
        <w:tabs>
          <w:tab w:pos="576" w:val="left"/>
        </w:tabs>
      </w:pPr>
      <w:r>
        <w:rPr>
          <w:rFonts w:ascii="Aptos" w:hAnsi="Aptos"/>
          <w:b/>
        </w:rPr>
        <w:t>4.3</w:t>
      </w:r>
      <w:r>
        <w:rPr>
          <w:rFonts w:ascii="Aptos" w:hAnsi="Aptos"/>
        </w:rPr>
        <w:tab/>
        <w:t>Bij het resellermodel sluit de partner in eigen naam een overeenkomst met de eindklant. De partner koopt de overeengekomen licenties en diensten bij iiCast en blijft tegenover iiCast betalen, ook wanneer de eindklant niet of te laat betaalt.</w:t>
      </w:r>
    </w:p>
    <w:p>
      <w:pPr>
        <w:pStyle w:val="LegalClause"/>
        <w:widowControl/>
        <w:tabs>
          <w:tab w:pos="576" w:val="left"/>
        </w:tabs>
      </w:pPr>
      <w:r>
        <w:rPr>
          <w:rFonts w:ascii="Aptos" w:hAnsi="Aptos"/>
          <w:b/>
        </w:rPr>
        <w:t>4.4</w:t>
      </w:r>
      <w:r>
        <w:rPr>
          <w:rFonts w:ascii="Aptos" w:hAnsi="Aptos"/>
        </w:rPr>
        <w:tab/>
        <w:t>Wanneer de Partnerbijlage geen model noemt, geldt het aanbrengmodel.</w:t>
      </w:r>
    </w:p>
    <w:p>
      <w:pPr>
        <w:pStyle w:val="Heading1"/>
        <w:widowControl/>
      </w:pPr>
      <w:r>
        <w:rPr>
          <w:rFonts w:ascii="Aptos" w:hAnsi="Aptos"/>
        </w:rPr>
        <w:t>5 Leadregistratie en klanttoewijzing</w:t>
      </w:r>
    </w:p>
    <w:p>
      <w:pPr>
        <w:pStyle w:val="LegalClause"/>
        <w:widowControl/>
        <w:tabs>
          <w:tab w:pos="576" w:val="left"/>
        </w:tabs>
      </w:pPr>
      <w:r>
        <w:rPr>
          <w:rFonts w:ascii="Aptos" w:hAnsi="Aptos"/>
          <w:b/>
        </w:rPr>
        <w:t>5.1</w:t>
      </w:r>
      <w:r>
        <w:rPr>
          <w:rFonts w:ascii="Aptos" w:hAnsi="Aptos"/>
        </w:rPr>
        <w:tab/>
        <w:t>Een partner registreert een lead schriftelijk met ten minste bedrijfsnaam, contactpersoon en voldoende informatie om de lead te identificeren.</w:t>
      </w:r>
    </w:p>
    <w:p>
      <w:pPr>
        <w:pStyle w:val="LegalClause"/>
        <w:widowControl/>
        <w:tabs>
          <w:tab w:pos="576" w:val="left"/>
        </w:tabs>
      </w:pPr>
      <w:r>
        <w:rPr>
          <w:rFonts w:ascii="Aptos" w:hAnsi="Aptos"/>
          <w:b/>
        </w:rPr>
        <w:t>5.2</w:t>
      </w:r>
      <w:r>
        <w:rPr>
          <w:rFonts w:ascii="Aptos" w:hAnsi="Aptos"/>
        </w:rPr>
        <w:tab/>
        <w:t>iiCast bevestigt of weigert de registratie. Een lead wordt niet geregistreerd wanneer deze al klant is, al aantoonbaar in een actief verkooptraject zit of eerder door een andere partner is geregistreerd.</w:t>
      </w:r>
    </w:p>
    <w:p>
      <w:pPr>
        <w:pStyle w:val="LegalClause"/>
        <w:widowControl/>
        <w:tabs>
          <w:tab w:pos="576" w:val="left"/>
        </w:tabs>
      </w:pPr>
      <w:r>
        <w:rPr>
          <w:rFonts w:ascii="Aptos" w:hAnsi="Aptos"/>
          <w:b/>
        </w:rPr>
        <w:t>5.3</w:t>
      </w:r>
      <w:r>
        <w:rPr>
          <w:rFonts w:ascii="Aptos" w:hAnsi="Aptos"/>
        </w:rPr>
        <w:tab/>
        <w:t>Een geregistreerde lead is negentig dagen beschermd. iiCast kan de periode verlengen wanneer de partner aantoonbaar actief aan de kans werkt.</w:t>
      </w:r>
    </w:p>
    <w:p>
      <w:pPr>
        <w:pStyle w:val="LegalClause"/>
        <w:widowControl/>
        <w:tabs>
          <w:tab w:pos="576" w:val="left"/>
        </w:tabs>
      </w:pPr>
      <w:r>
        <w:rPr>
          <w:rFonts w:ascii="Aptos" w:hAnsi="Aptos"/>
          <w:b/>
        </w:rPr>
        <w:t>5.4</w:t>
      </w:r>
      <w:r>
        <w:rPr>
          <w:rFonts w:ascii="Aptos" w:hAnsi="Aptos"/>
        </w:rPr>
        <w:tab/>
        <w:t>Registratie geeft geen exclusief recht op een klant wanneer de lead zelf rechtstreeks contact zoekt buiten de aantoonbare inspanningen van de partner of wanneer de partner de lead niet opvolgt.</w:t>
      </w:r>
    </w:p>
    <w:p>
      <w:pPr>
        <w:pStyle w:val="LegalClause"/>
        <w:widowControl/>
        <w:tabs>
          <w:tab w:pos="576" w:val="left"/>
        </w:tabs>
      </w:pPr>
      <w:r>
        <w:rPr>
          <w:rFonts w:ascii="Aptos" w:hAnsi="Aptos"/>
          <w:b/>
        </w:rPr>
        <w:t>5.5</w:t>
      </w:r>
      <w:r>
        <w:rPr>
          <w:rFonts w:ascii="Aptos" w:hAnsi="Aptos"/>
        </w:rPr>
        <w:tab/>
        <w:t>Klanten in het CMS worden alleen aan een reseller gekoppeld door iiCast of een bevoegde beheerder. De technische koppeling bepaalt de toegangsrechten, niet automatisch de commerciële aanspraak op commissie.</w:t>
      </w:r>
    </w:p>
    <w:p>
      <w:pPr>
        <w:pStyle w:val="Heading1"/>
        <w:widowControl/>
      </w:pPr>
      <w:r>
        <w:rPr>
          <w:rFonts w:ascii="Aptos" w:hAnsi="Aptos"/>
        </w:rPr>
        <w:t>6 Offertes, bestellingen en onboarding</w:t>
      </w:r>
    </w:p>
    <w:p>
      <w:pPr>
        <w:pStyle w:val="LegalClause"/>
        <w:widowControl/>
        <w:tabs>
          <w:tab w:pos="576" w:val="left"/>
        </w:tabs>
      </w:pPr>
      <w:r>
        <w:rPr>
          <w:rFonts w:ascii="Aptos" w:hAnsi="Aptos"/>
          <w:b/>
        </w:rPr>
        <w:t>6.1</w:t>
      </w:r>
      <w:r>
        <w:rPr>
          <w:rFonts w:ascii="Aptos" w:hAnsi="Aptos"/>
        </w:rPr>
        <w:tab/>
        <w:t>Alleen een door iiCast bevestigde offerte of bestelling bindt iiCast. De partner controleert aantallen, modules, betaalperiode, hardware, locatie en contactgegevens vóór bevestiging.</w:t>
      </w:r>
    </w:p>
    <w:p>
      <w:pPr>
        <w:pStyle w:val="LegalClause"/>
        <w:widowControl/>
        <w:tabs>
          <w:tab w:pos="576" w:val="left"/>
        </w:tabs>
      </w:pPr>
      <w:r>
        <w:rPr>
          <w:rFonts w:ascii="Aptos" w:hAnsi="Aptos"/>
          <w:b/>
        </w:rPr>
        <w:t>6.2</w:t>
      </w:r>
      <w:r>
        <w:rPr>
          <w:rFonts w:ascii="Aptos" w:hAnsi="Aptos"/>
        </w:rPr>
        <w:tab/>
        <w:t>De partner doet geen toezeggingen over functionaliteit, opleverdatum, koppelingen, maatwerk, beschikbaarheid of prijzen die iiCast niet schriftelijk heeft bevestigd.</w:t>
      </w:r>
    </w:p>
    <w:p>
      <w:pPr>
        <w:pStyle w:val="LegalClause"/>
        <w:widowControl/>
        <w:tabs>
          <w:tab w:pos="576" w:val="left"/>
        </w:tabs>
      </w:pPr>
      <w:r>
        <w:rPr>
          <w:rFonts w:ascii="Aptos" w:hAnsi="Aptos"/>
          <w:b/>
        </w:rPr>
        <w:t>6.3</w:t>
      </w:r>
      <w:r>
        <w:rPr>
          <w:rFonts w:ascii="Aptos" w:hAnsi="Aptos"/>
        </w:rPr>
        <w:tab/>
        <w:t>De partner verstrekt tijdig alle gegevens die nodig zijn voor inrichting, facturatie, support en beveiliging.</w:t>
      </w:r>
    </w:p>
    <w:p>
      <w:pPr>
        <w:pStyle w:val="LegalClause"/>
        <w:widowControl/>
        <w:tabs>
          <w:tab w:pos="576" w:val="left"/>
        </w:tabs>
      </w:pPr>
      <w:r>
        <w:rPr>
          <w:rFonts w:ascii="Aptos" w:hAnsi="Aptos"/>
          <w:b/>
        </w:rPr>
        <w:t>6.4</w:t>
      </w:r>
      <w:r>
        <w:rPr>
          <w:rFonts w:ascii="Aptos" w:hAnsi="Aptos"/>
        </w:rPr>
        <w:tab/>
        <w:t>Vertraging door onvolledige informatie, ontbrekende toegang, eindklantinfrastructuur of derden verschuift de planning en kan aanvullende kosten veroorzaken.</w:t>
      </w:r>
    </w:p>
    <w:p>
      <w:pPr>
        <w:pStyle w:val="Heading1"/>
        <w:widowControl/>
      </w:pPr>
      <w:r>
        <w:rPr>
          <w:rFonts w:ascii="Aptos" w:hAnsi="Aptos"/>
        </w:rPr>
        <w:t>7 Prijzen, marges en commissies</w:t>
      </w:r>
    </w:p>
    <w:p>
      <w:pPr>
        <w:pStyle w:val="LegalClause"/>
        <w:widowControl/>
        <w:tabs>
          <w:tab w:pos="576" w:val="left"/>
        </w:tabs>
      </w:pPr>
      <w:r>
        <w:rPr>
          <w:rFonts w:ascii="Aptos" w:hAnsi="Aptos"/>
          <w:b/>
        </w:rPr>
        <w:t>7.1</w:t>
      </w:r>
      <w:r>
        <w:rPr>
          <w:rFonts w:ascii="Aptos" w:hAnsi="Aptos"/>
        </w:rPr>
        <w:tab/>
        <w:t>Prijzen, kortingen, marges, commissiepercentages, betaalmomenten en eventuele omzetdoelen staan in de Partnerbijlage. Alle bedragen zijn exclusief btw.</w:t>
      </w:r>
    </w:p>
    <w:p>
      <w:pPr>
        <w:pStyle w:val="LegalClause"/>
        <w:widowControl/>
        <w:tabs>
          <w:tab w:pos="576" w:val="left"/>
        </w:tabs>
      </w:pPr>
      <w:r>
        <w:rPr>
          <w:rFonts w:ascii="Aptos" w:hAnsi="Aptos"/>
          <w:b/>
        </w:rPr>
        <w:t>7.2</w:t>
      </w:r>
      <w:r>
        <w:rPr>
          <w:rFonts w:ascii="Aptos" w:hAnsi="Aptos"/>
        </w:rPr>
        <w:tab/>
        <w:t>Een aanbrengpartner ontvangt uitsluitend de in de Partnerbijlage vastgelegde eenmalige vergoeding of het vastgelegde percentage over de netto abonnementsom die iiCast in de eerste twaalf maanden van de aangebrachte eindklant daadwerkelijk ontvangt. Btw, hardware, installatie, maatwerk, reiskosten, kortingen, restituties, creditnota’s, incassokosten en bedragen van derden tellen niet mee. Na die twaalf maanden bestaat geen recht op verdere vergoeding, tenzij de Partnerbijlage uitdrukkelijk een vaste eenmalige vergoeding bepaalt die op een ander moment opeisbaar wordt.</w:t>
      </w:r>
    </w:p>
    <w:p>
      <w:pPr>
        <w:pStyle w:val="LegalClause"/>
        <w:widowControl/>
        <w:tabs>
          <w:tab w:pos="576" w:val="left"/>
        </w:tabs>
      </w:pPr>
      <w:r>
        <w:rPr>
          <w:rFonts w:ascii="Aptos" w:hAnsi="Aptos"/>
          <w:b/>
        </w:rPr>
        <w:t>7.3</w:t>
      </w:r>
      <w:r>
        <w:rPr>
          <w:rFonts w:ascii="Aptos" w:hAnsi="Aptos"/>
        </w:rPr>
        <w:tab/>
        <w:t>Commissie ontstaat pas nadat iiCast de betaling van de eindklant onherroepelijk heeft ontvangen. Restituties, chargebacks, wanbetaling en creditnota’s mogen met toekomstige commissie worden verrekend.</w:t>
      </w:r>
    </w:p>
    <w:p>
      <w:pPr>
        <w:pStyle w:val="LegalClause"/>
        <w:widowControl/>
        <w:tabs>
          <w:tab w:pos="576" w:val="left"/>
        </w:tabs>
      </w:pPr>
      <w:r>
        <w:rPr>
          <w:rFonts w:ascii="Aptos" w:hAnsi="Aptos"/>
          <w:b/>
        </w:rPr>
        <w:t>7.4</w:t>
      </w:r>
      <w:r>
        <w:rPr>
          <w:rFonts w:ascii="Aptos" w:hAnsi="Aptos"/>
        </w:rPr>
        <w:tab/>
        <w:t>Een reseller koopt tegen de prijs in de Partnerbijlage of de geldende partnerprijslijst. De reseller bepaalt zijn verkoopprijs zelf, tenzij een wettelijk toegestane actieprijs of maximumprijs schriftelijk is overeengekomen. Door iiCast genoemde verkoopprijzen zijn vrijblijvend advies.</w:t>
      </w:r>
    </w:p>
    <w:p>
      <w:pPr>
        <w:pStyle w:val="LegalClause"/>
        <w:widowControl/>
        <w:tabs>
          <w:tab w:pos="576" w:val="left"/>
        </w:tabs>
      </w:pPr>
      <w:r>
        <w:rPr>
          <w:rFonts w:ascii="Aptos" w:hAnsi="Aptos"/>
          <w:b/>
        </w:rPr>
        <w:t>7.5</w:t>
      </w:r>
      <w:r>
        <w:rPr>
          <w:rFonts w:ascii="Aptos" w:hAnsi="Aptos"/>
        </w:rPr>
        <w:tab/>
        <w:t>iiCast mag partnerprijzen en commissies voor nieuwe bestellingen aanpassen met een kennisgeving van ten minste dertig dagen. Voor lopende eindklantabonnementen geldt de afgesproken prijsperiode en daarna de dan geldende verlengprijs.</w:t>
      </w:r>
    </w:p>
    <w:p>
      <w:pPr>
        <w:pStyle w:val="Heading1"/>
        <w:widowControl/>
      </w:pPr>
      <w:r>
        <w:rPr>
          <w:rFonts w:ascii="Aptos" w:hAnsi="Aptos"/>
        </w:rPr>
        <w:t>8 Facturatie en betaling</w:t>
      </w:r>
    </w:p>
    <w:p>
      <w:pPr>
        <w:pStyle w:val="LegalClause"/>
        <w:widowControl/>
        <w:tabs>
          <w:tab w:pos="576" w:val="left"/>
        </w:tabs>
      </w:pPr>
      <w:r>
        <w:rPr>
          <w:rFonts w:ascii="Aptos" w:hAnsi="Aptos"/>
          <w:b/>
        </w:rPr>
        <w:t>8.1</w:t>
      </w:r>
      <w:r>
        <w:rPr>
          <w:rFonts w:ascii="Aptos" w:hAnsi="Aptos"/>
        </w:rPr>
        <w:tab/>
        <w:t>iiCast factureert vooraf volgens de gekozen maand- of jaarperiode, tenzij de Partnerbijlage anders bepaalt.</w:t>
      </w:r>
    </w:p>
    <w:p>
      <w:pPr>
        <w:pStyle w:val="LegalClause"/>
        <w:widowControl/>
        <w:tabs>
          <w:tab w:pos="576" w:val="left"/>
        </w:tabs>
      </w:pPr>
      <w:r>
        <w:rPr>
          <w:rFonts w:ascii="Aptos" w:hAnsi="Aptos"/>
          <w:b/>
        </w:rPr>
        <w:t>8.2</w:t>
      </w:r>
      <w:r>
        <w:rPr>
          <w:rFonts w:ascii="Aptos" w:hAnsi="Aptos"/>
        </w:rPr>
        <w:tab/>
        <w:t>De betaaltermijn is veertien dagen. De partner betaalt zonder opschorting, verrekening of inhouding, behalve voor zover dwingend recht anders bepaalt.</w:t>
      </w:r>
    </w:p>
    <w:p>
      <w:pPr>
        <w:pStyle w:val="LegalClause"/>
        <w:widowControl/>
        <w:tabs>
          <w:tab w:pos="576" w:val="left"/>
        </w:tabs>
      </w:pPr>
      <w:r>
        <w:rPr>
          <w:rFonts w:ascii="Aptos" w:hAnsi="Aptos"/>
          <w:b/>
        </w:rPr>
        <w:t>8.3</w:t>
      </w:r>
      <w:r>
        <w:rPr>
          <w:rFonts w:ascii="Aptos" w:hAnsi="Aptos"/>
        </w:rPr>
        <w:tab/>
        <w:t>Bij te late betaling zijn wettelijke handelsrente en redelijke buitengerechtelijke incassokosten verschuldigd. iiCast mag na herinnering nieuwe orders en toegang opschorten.</w:t>
      </w:r>
    </w:p>
    <w:p>
      <w:pPr>
        <w:pStyle w:val="LegalClause"/>
        <w:widowControl/>
        <w:tabs>
          <w:tab w:pos="576" w:val="left"/>
        </w:tabs>
      </w:pPr>
      <w:r>
        <w:rPr>
          <w:rFonts w:ascii="Aptos" w:hAnsi="Aptos"/>
          <w:b/>
        </w:rPr>
        <w:t>8.4</w:t>
      </w:r>
      <w:r>
        <w:rPr>
          <w:rFonts w:ascii="Aptos" w:hAnsi="Aptos"/>
        </w:rPr>
        <w:tab/>
        <w:t>De partner is zelf verantwoordelijk voor belastingen, administratie en facturatie aan zijn eindklanten.</w:t>
      </w:r>
    </w:p>
    <w:p>
      <w:pPr>
        <w:pStyle w:val="Heading1"/>
        <w:widowControl/>
      </w:pPr>
      <w:r>
        <w:rPr>
          <w:rFonts w:ascii="Aptos" w:hAnsi="Aptos"/>
        </w:rPr>
        <w:t>9 Overeenkomst met de eindklant</w:t>
      </w:r>
    </w:p>
    <w:p>
      <w:pPr>
        <w:pStyle w:val="LegalClause"/>
        <w:widowControl/>
        <w:tabs>
          <w:tab w:pos="576" w:val="left"/>
        </w:tabs>
      </w:pPr>
      <w:r>
        <w:rPr>
          <w:rFonts w:ascii="Aptos" w:hAnsi="Aptos"/>
          <w:b/>
        </w:rPr>
        <w:t>9.1</w:t>
      </w:r>
      <w:r>
        <w:rPr>
          <w:rFonts w:ascii="Aptos" w:hAnsi="Aptos"/>
        </w:rPr>
        <w:tab/>
        <w:t>De aanbrengpartner laat iiCast de eindklantcontracten sluiten en presenteert zichzelf niet als contractspartij voor de diensten.</w:t>
      </w:r>
    </w:p>
    <w:p>
      <w:pPr>
        <w:pStyle w:val="LegalClause"/>
        <w:widowControl/>
        <w:tabs>
          <w:tab w:pos="576" w:val="left"/>
        </w:tabs>
      </w:pPr>
      <w:r>
        <w:rPr>
          <w:rFonts w:ascii="Aptos" w:hAnsi="Aptos"/>
          <w:b/>
        </w:rPr>
        <w:t>9.2</w:t>
      </w:r>
      <w:r>
        <w:rPr>
          <w:rFonts w:ascii="Aptos" w:hAnsi="Aptos"/>
        </w:rPr>
        <w:tab/>
        <w:t>De reseller sluit met iedere eindklant een schriftelijke zakelijke overeenkomst die ten minste de Voorwaarden eindklanten, gebruiksbeperkingen, intellectuele eigendomsrechten, privacyafspraken en aansprakelijkheidsbeperkingen van iiCast doorlegt.</w:t>
      </w:r>
    </w:p>
    <w:p>
      <w:pPr>
        <w:pStyle w:val="LegalClause"/>
        <w:widowControl/>
        <w:tabs>
          <w:tab w:pos="576" w:val="left"/>
        </w:tabs>
      </w:pPr>
      <w:r>
        <w:rPr>
          <w:rFonts w:ascii="Aptos" w:hAnsi="Aptos"/>
          <w:b/>
        </w:rPr>
        <w:t>9.3</w:t>
      </w:r>
      <w:r>
        <w:rPr>
          <w:rFonts w:ascii="Aptos" w:hAnsi="Aptos"/>
        </w:rPr>
        <w:tab/>
        <w:t>De reseller verleent geen ruimere garanties of rechten dan iiCast aan de reseller verleent. Extra toezeggingen van de reseller zijn uitsluitend voor rekening en risico van de reseller.</w:t>
      </w:r>
    </w:p>
    <w:p>
      <w:pPr>
        <w:pStyle w:val="LegalClause"/>
        <w:widowControl/>
        <w:tabs>
          <w:tab w:pos="576" w:val="left"/>
        </w:tabs>
      </w:pPr>
      <w:r>
        <w:rPr>
          <w:rFonts w:ascii="Aptos" w:hAnsi="Aptos"/>
          <w:b/>
        </w:rPr>
        <w:t>9.4</w:t>
      </w:r>
      <w:r>
        <w:rPr>
          <w:rFonts w:ascii="Aptos" w:hAnsi="Aptos"/>
        </w:rPr>
        <w:tab/>
        <w:t>De partner stelt de toepasselijke voorwaarden vóór het sluiten van de eindklantovereenkomst beschikbaar en bewaart bewijs van de versie, datum en aanvaarding.</w:t>
      </w:r>
    </w:p>
    <w:p>
      <w:pPr>
        <w:pStyle w:val="LegalClause"/>
        <w:widowControl/>
        <w:tabs>
          <w:tab w:pos="576" w:val="left"/>
        </w:tabs>
      </w:pPr>
      <w:r>
        <w:rPr>
          <w:rFonts w:ascii="Aptos" w:hAnsi="Aptos"/>
          <w:b/>
        </w:rPr>
        <w:t>9.5</w:t>
      </w:r>
      <w:r>
        <w:rPr>
          <w:rFonts w:ascii="Aptos" w:hAnsi="Aptos"/>
        </w:rPr>
        <w:tab/>
        <w:t>De eindklant krijgt geen rechtstreeks recht op partnerkortingen, commissies of andere vertrouwelijke commerciële afspraken.</w:t>
      </w:r>
    </w:p>
    <w:p>
      <w:pPr>
        <w:pStyle w:val="Heading1"/>
        <w:widowControl/>
      </w:pPr>
      <w:r>
        <w:rPr>
          <w:rFonts w:ascii="Aptos" w:hAnsi="Aptos"/>
        </w:rPr>
        <w:t>10 Licenties en gebruik</w:t>
      </w:r>
    </w:p>
    <w:p>
      <w:pPr>
        <w:pStyle w:val="LegalClause"/>
        <w:widowControl/>
        <w:tabs>
          <w:tab w:pos="576" w:val="left"/>
        </w:tabs>
      </w:pPr>
      <w:r>
        <w:rPr>
          <w:rFonts w:ascii="Aptos" w:hAnsi="Aptos"/>
          <w:b/>
        </w:rPr>
        <w:t>10.1</w:t>
      </w:r>
      <w:r>
        <w:rPr>
          <w:rFonts w:ascii="Aptos" w:hAnsi="Aptos"/>
        </w:rPr>
        <w:tab/>
        <w:t>Licenties zijn gekoppeld aan de aangewezen eindklant, organisatieomgeving, schermen en modules. De partner mag licenties niet hergebruiken of verschuiven zonder bevestiging van iiCast.</w:t>
      </w:r>
    </w:p>
    <w:p>
      <w:pPr>
        <w:pStyle w:val="LegalClause"/>
        <w:widowControl/>
        <w:tabs>
          <w:tab w:pos="576" w:val="left"/>
        </w:tabs>
      </w:pPr>
      <w:r>
        <w:rPr>
          <w:rFonts w:ascii="Aptos" w:hAnsi="Aptos"/>
          <w:b/>
        </w:rPr>
        <w:t>10.2</w:t>
      </w:r>
      <w:r>
        <w:rPr>
          <w:rFonts w:ascii="Aptos" w:hAnsi="Aptos"/>
        </w:rPr>
        <w:tab/>
        <w:t>De partner mag het platform niet kopiëren, reverse-engineeren, decompileren, sublicentiëren buiten het overeengekomen resellermodel of gebruiken voor een concurrerend platform, behalve voor zover dwingend recht dat toestaat.</w:t>
      </w:r>
    </w:p>
    <w:p>
      <w:pPr>
        <w:pStyle w:val="LegalClause"/>
        <w:widowControl/>
        <w:tabs>
          <w:tab w:pos="576" w:val="left"/>
        </w:tabs>
      </w:pPr>
      <w:r>
        <w:rPr>
          <w:rFonts w:ascii="Aptos" w:hAnsi="Aptos"/>
          <w:b/>
        </w:rPr>
        <w:t>10.3</w:t>
      </w:r>
      <w:r>
        <w:rPr>
          <w:rFonts w:ascii="Aptos" w:hAnsi="Aptos"/>
        </w:rPr>
        <w:tab/>
        <w:t>De partner beschermt accounts, beheertoegang, tokens en klantgegevens en zorgt dat medewerkers alleen toegang hebben tot toegewezen eindklanten.</w:t>
      </w:r>
    </w:p>
    <w:p>
      <w:pPr>
        <w:pStyle w:val="Heading1"/>
        <w:widowControl/>
      </w:pPr>
      <w:r>
        <w:rPr>
          <w:rFonts w:ascii="Aptos" w:hAnsi="Aptos"/>
        </w:rPr>
        <w:t>11 Marketing en merkgebruik</w:t>
      </w:r>
    </w:p>
    <w:p>
      <w:pPr>
        <w:pStyle w:val="LegalClause"/>
        <w:widowControl/>
        <w:tabs>
          <w:tab w:pos="576" w:val="left"/>
        </w:tabs>
      </w:pPr>
      <w:r>
        <w:rPr>
          <w:rFonts w:ascii="Aptos" w:hAnsi="Aptos"/>
          <w:b/>
        </w:rPr>
        <w:t>11.1</w:t>
      </w:r>
      <w:r>
        <w:rPr>
          <w:rFonts w:ascii="Aptos" w:hAnsi="Aptos"/>
        </w:rPr>
        <w:tab/>
        <w:t>iiCast verleent gedurende de samenwerking een herroepbaar, niet-exclusief recht om goedgekeurde iiCast-handelsnamen, logo’s en verkoopmaterialen te gebruiken voor de overeengekomen verkoopactiviteiten.</w:t>
      </w:r>
    </w:p>
    <w:p>
      <w:pPr>
        <w:pStyle w:val="LegalClause"/>
        <w:widowControl/>
        <w:tabs>
          <w:tab w:pos="576" w:val="left"/>
        </w:tabs>
      </w:pPr>
      <w:r>
        <w:rPr>
          <w:rFonts w:ascii="Aptos" w:hAnsi="Aptos"/>
          <w:b/>
        </w:rPr>
        <w:t>11.2</w:t>
      </w:r>
      <w:r>
        <w:rPr>
          <w:rFonts w:ascii="Aptos" w:hAnsi="Aptos"/>
        </w:rPr>
        <w:tab/>
        <w:t>De partner wijzigt merken, logo’s, productnamen, screenshots of claims niet zonder toestemming en registreert geen verwarrend gelijkende handelsnaam, domeinnaam, accountnaam of merk.</w:t>
      </w:r>
    </w:p>
    <w:p>
      <w:pPr>
        <w:pStyle w:val="LegalClause"/>
        <w:widowControl/>
        <w:tabs>
          <w:tab w:pos="576" w:val="left"/>
        </w:tabs>
      </w:pPr>
      <w:r>
        <w:rPr>
          <w:rFonts w:ascii="Aptos" w:hAnsi="Aptos"/>
          <w:b/>
        </w:rPr>
        <w:t>11.3</w:t>
      </w:r>
      <w:r>
        <w:rPr>
          <w:rFonts w:ascii="Aptos" w:hAnsi="Aptos"/>
        </w:rPr>
        <w:tab/>
        <w:t>De partner gebruikt alleen actuele en juiste informatie. Verouderde prijzen, functionaliteiten en materialen worden na kennisgeving verwijderd.</w:t>
      </w:r>
    </w:p>
    <w:p>
      <w:pPr>
        <w:pStyle w:val="LegalClause"/>
        <w:widowControl/>
        <w:tabs>
          <w:tab w:pos="576" w:val="left"/>
        </w:tabs>
      </w:pPr>
      <w:r>
        <w:rPr>
          <w:rFonts w:ascii="Aptos" w:hAnsi="Aptos"/>
          <w:b/>
        </w:rPr>
        <w:t>11.4</w:t>
      </w:r>
      <w:r>
        <w:rPr>
          <w:rFonts w:ascii="Aptos" w:hAnsi="Aptos"/>
        </w:rPr>
        <w:tab/>
        <w:t>Publicatie van een persbericht, case study of referentie met de naam van iiCast of een eindklant vereist voorafgaande schriftelijke toestemming.</w:t>
      </w:r>
    </w:p>
    <w:p>
      <w:pPr>
        <w:pStyle w:val="Heading1"/>
        <w:widowControl/>
      </w:pPr>
      <w:r>
        <w:rPr>
          <w:rFonts w:ascii="Aptos" w:hAnsi="Aptos"/>
        </w:rPr>
        <w:t>12 Geen vertegenwoordigingsbevoegdheid</w:t>
      </w:r>
    </w:p>
    <w:p>
      <w:pPr>
        <w:pStyle w:val="LegalClause"/>
        <w:widowControl/>
        <w:tabs>
          <w:tab w:pos="576" w:val="left"/>
        </w:tabs>
      </w:pPr>
      <w:r>
        <w:rPr>
          <w:rFonts w:ascii="Aptos" w:hAnsi="Aptos"/>
          <w:b/>
        </w:rPr>
        <w:t>12.1</w:t>
      </w:r>
      <w:r>
        <w:rPr>
          <w:rFonts w:ascii="Aptos" w:hAnsi="Aptos"/>
        </w:rPr>
        <w:tab/>
        <w:t>De partner mag geen overeenkomst namens iiCast sluiten, voorwaarden wijzigen, garanties geven, betalingen voor iiCast innen of aansprakelijkheid namens iiCast erkennen.</w:t>
      </w:r>
    </w:p>
    <w:p>
      <w:pPr>
        <w:pStyle w:val="LegalClause"/>
        <w:widowControl/>
        <w:tabs>
          <w:tab w:pos="576" w:val="left"/>
        </w:tabs>
      </w:pPr>
      <w:r>
        <w:rPr>
          <w:rFonts w:ascii="Aptos" w:hAnsi="Aptos"/>
          <w:b/>
        </w:rPr>
        <w:t>12.2</w:t>
      </w:r>
      <w:r>
        <w:rPr>
          <w:rFonts w:ascii="Aptos" w:hAnsi="Aptos"/>
        </w:rPr>
        <w:tab/>
        <w:t>De partner gebruikt geen formuleringen die suggereren dat hij eigenaar, werknemer of exclusief vertegenwoordiger van iiCast is.</w:t>
      </w:r>
    </w:p>
    <w:p>
      <w:pPr>
        <w:pStyle w:val="Heading1"/>
        <w:widowControl/>
      </w:pPr>
      <w:r>
        <w:rPr>
          <w:rFonts w:ascii="Aptos" w:hAnsi="Aptos"/>
        </w:rPr>
        <w:t>13 Verkoopkwaliteit en informatieplicht</w:t>
      </w:r>
    </w:p>
    <w:p>
      <w:pPr>
        <w:pStyle w:val="LegalClause"/>
        <w:widowControl/>
        <w:tabs>
          <w:tab w:pos="576" w:val="left"/>
        </w:tabs>
      </w:pPr>
      <w:r>
        <w:rPr>
          <w:rFonts w:ascii="Aptos" w:hAnsi="Aptos"/>
          <w:b/>
        </w:rPr>
        <w:t>13.1</w:t>
      </w:r>
      <w:r>
        <w:rPr>
          <w:rFonts w:ascii="Aptos" w:hAnsi="Aptos"/>
        </w:rPr>
        <w:tab/>
        <w:t>De partner inventariseert redelijkerwijs het doel, aantal schermen, netwerk, contentbronnen, gewenste koppelingen en supportbehoefte van de eindklant.</w:t>
      </w:r>
    </w:p>
    <w:p>
      <w:pPr>
        <w:pStyle w:val="LegalClause"/>
        <w:widowControl/>
        <w:tabs>
          <w:tab w:pos="576" w:val="left"/>
        </w:tabs>
      </w:pPr>
      <w:r>
        <w:rPr>
          <w:rFonts w:ascii="Aptos" w:hAnsi="Aptos"/>
          <w:b/>
        </w:rPr>
        <w:t>13.2</w:t>
      </w:r>
      <w:r>
        <w:rPr>
          <w:rFonts w:ascii="Aptos" w:hAnsi="Aptos"/>
        </w:rPr>
        <w:tab/>
        <w:t>De partner wijst de eindklant vooraf op afhankelijkheden van internet, lokale infrastructuur, externe websites, autoplay, DRM, API’s en rechten op content.</w:t>
      </w:r>
    </w:p>
    <w:p>
      <w:pPr>
        <w:pStyle w:val="LegalClause"/>
        <w:widowControl/>
        <w:tabs>
          <w:tab w:pos="576" w:val="left"/>
        </w:tabs>
      </w:pPr>
      <w:r>
        <w:rPr>
          <w:rFonts w:ascii="Aptos" w:hAnsi="Aptos"/>
          <w:b/>
        </w:rPr>
        <w:t>13.3</w:t>
      </w:r>
      <w:r>
        <w:rPr>
          <w:rFonts w:ascii="Aptos" w:hAnsi="Aptos"/>
        </w:rPr>
        <w:tab/>
        <w:t>De partner meldt klachten, beveiligingssignalen, onjuiste verkoopinformatie en risico’s voor iiCast zonder onredelijke vertraging.</w:t>
      </w:r>
    </w:p>
    <w:p>
      <w:pPr>
        <w:pStyle w:val="Heading1"/>
        <w:widowControl/>
      </w:pPr>
      <w:r>
        <w:rPr>
          <w:rFonts w:ascii="Aptos" w:hAnsi="Aptos"/>
        </w:rPr>
        <w:t>14 Supportverdeling</w:t>
      </w:r>
    </w:p>
    <w:p>
      <w:pPr>
        <w:pStyle w:val="LegalClause"/>
        <w:widowControl/>
        <w:tabs>
          <w:tab w:pos="576" w:val="left"/>
        </w:tabs>
      </w:pPr>
      <w:r>
        <w:rPr>
          <w:rFonts w:ascii="Aptos" w:hAnsi="Aptos"/>
          <w:b/>
        </w:rPr>
        <w:t>14.1</w:t>
      </w:r>
      <w:r>
        <w:rPr>
          <w:rFonts w:ascii="Aptos" w:hAnsi="Aptos"/>
        </w:rPr>
        <w:tab/>
        <w:t>Bij het aanbrengmodel levert iiCast standaard support aan de eindklant volgens diens abonnement. De partner ondersteunt alleen voor zover de Partnerbijlage dat vermeldt.</w:t>
      </w:r>
    </w:p>
    <w:p>
      <w:pPr>
        <w:pStyle w:val="LegalClause"/>
        <w:widowControl/>
        <w:tabs>
          <w:tab w:pos="576" w:val="left"/>
        </w:tabs>
      </w:pPr>
      <w:r>
        <w:rPr>
          <w:rFonts w:ascii="Aptos" w:hAnsi="Aptos"/>
          <w:b/>
        </w:rPr>
        <w:t>14.2</w:t>
      </w:r>
      <w:r>
        <w:rPr>
          <w:rFonts w:ascii="Aptos" w:hAnsi="Aptos"/>
        </w:rPr>
        <w:tab/>
        <w:t>Bij het resellermodel levert de partner eerstelijnsondersteuning: intake, gebruikersuitleg, controle van scherm, stroom, netwerk, kabels, account en configuratie.</w:t>
      </w:r>
    </w:p>
    <w:p>
      <w:pPr>
        <w:pStyle w:val="LegalClause"/>
        <w:widowControl/>
        <w:tabs>
          <w:tab w:pos="576" w:val="left"/>
        </w:tabs>
      </w:pPr>
      <w:r>
        <w:rPr>
          <w:rFonts w:ascii="Aptos" w:hAnsi="Aptos"/>
          <w:b/>
        </w:rPr>
        <w:t>14.3</w:t>
      </w:r>
      <w:r>
        <w:rPr>
          <w:rFonts w:ascii="Aptos" w:hAnsi="Aptos"/>
        </w:rPr>
        <w:tab/>
        <w:t>iiCast levert tweedelijnsondersteuning voor reproduceerbare problemen in het centrale platform en overeengekomen koppelingen. De partner verstrekt loggegevens, stappen, schermafbeeldingen en reeds uitgevoerde controles.</w:t>
      </w:r>
    </w:p>
    <w:p>
      <w:pPr>
        <w:pStyle w:val="LegalClause"/>
        <w:widowControl/>
        <w:tabs>
          <w:tab w:pos="576" w:val="left"/>
        </w:tabs>
      </w:pPr>
      <w:r>
        <w:rPr>
          <w:rFonts w:ascii="Aptos" w:hAnsi="Aptos"/>
          <w:b/>
        </w:rPr>
        <w:t>14.4</w:t>
      </w:r>
      <w:r>
        <w:rPr>
          <w:rFonts w:ascii="Aptos" w:hAnsi="Aptos"/>
        </w:rPr>
        <w:tab/>
        <w:t>Werkzaamheden door klantinfrastructuur, onjuiste installatie, niet-ondersteunde apparatuur, maatwerk of support op locatie kunnen aanvullend worden gefactureerd.</w:t>
      </w:r>
    </w:p>
    <w:p>
      <w:pPr>
        <w:pStyle w:val="Heading1"/>
        <w:widowControl/>
      </w:pPr>
      <w:r>
        <w:rPr>
          <w:rFonts w:ascii="Aptos" w:hAnsi="Aptos"/>
        </w:rPr>
        <w:t>15 Hardware en installatie</w:t>
      </w:r>
    </w:p>
    <w:p>
      <w:pPr>
        <w:pStyle w:val="LegalClause"/>
        <w:widowControl/>
        <w:tabs>
          <w:tab w:pos="576" w:val="left"/>
        </w:tabs>
      </w:pPr>
      <w:r>
        <w:rPr>
          <w:rFonts w:ascii="Aptos" w:hAnsi="Aptos"/>
          <w:b/>
        </w:rPr>
        <w:t>15.1</w:t>
      </w:r>
      <w:r>
        <w:rPr>
          <w:rFonts w:ascii="Aptos" w:hAnsi="Aptos"/>
        </w:rPr>
        <w:tab/>
        <w:t>De Partnerbijlage bepaalt wie hardware verkoopt, installeert, beheert en garantie afhandelt.</w:t>
      </w:r>
    </w:p>
    <w:p>
      <w:pPr>
        <w:pStyle w:val="LegalClause"/>
        <w:widowControl/>
        <w:tabs>
          <w:tab w:pos="576" w:val="left"/>
        </w:tabs>
      </w:pPr>
      <w:r>
        <w:rPr>
          <w:rFonts w:ascii="Aptos" w:hAnsi="Aptos"/>
          <w:b/>
        </w:rPr>
        <w:t>15.2</w:t>
      </w:r>
      <w:r>
        <w:rPr>
          <w:rFonts w:ascii="Aptos" w:hAnsi="Aptos"/>
        </w:rPr>
        <w:tab/>
        <w:t>De partner volgt installatie-, veiligheids-, ventilatie- en netwerkvoorschriften en gebruikt alleen ondersteunde images, players en configuraties.</w:t>
      </w:r>
    </w:p>
    <w:p>
      <w:pPr>
        <w:pStyle w:val="LegalClause"/>
        <w:widowControl/>
        <w:tabs>
          <w:tab w:pos="576" w:val="left"/>
        </w:tabs>
      </w:pPr>
      <w:r>
        <w:rPr>
          <w:rFonts w:ascii="Aptos" w:hAnsi="Aptos"/>
          <w:b/>
        </w:rPr>
        <w:t>15.3</w:t>
      </w:r>
      <w:r>
        <w:rPr>
          <w:rFonts w:ascii="Aptos" w:hAnsi="Aptos"/>
        </w:rPr>
        <w:tab/>
        <w:t>De partner wijzigt of opent hardware of beheersoftware van iiCast niet zonder toestemming. Schade door afwijkende installatie of ongeautoriseerde wijzigingen is voor rekening van de partner.</w:t>
      </w:r>
    </w:p>
    <w:p>
      <w:pPr>
        <w:pStyle w:val="Heading1"/>
        <w:widowControl/>
      </w:pPr>
      <w:r>
        <w:rPr>
          <w:rFonts w:ascii="Aptos" w:hAnsi="Aptos"/>
        </w:rPr>
        <w:t>16 Persoonsgegevens en beveiliging</w:t>
      </w:r>
    </w:p>
    <w:p>
      <w:pPr>
        <w:pStyle w:val="LegalClause"/>
        <w:widowControl/>
        <w:tabs>
          <w:tab w:pos="576" w:val="left"/>
        </w:tabs>
      </w:pPr>
      <w:r>
        <w:rPr>
          <w:rFonts w:ascii="Aptos" w:hAnsi="Aptos"/>
          <w:b/>
        </w:rPr>
        <w:t>16.1</w:t>
      </w:r>
      <w:r>
        <w:rPr>
          <w:rFonts w:ascii="Aptos" w:hAnsi="Aptos"/>
        </w:rPr>
        <w:tab/>
        <w:t>Iedere partij houdt zich aan privacywetgeving en bepaalt per verwerking haar rol.</w:t>
      </w:r>
    </w:p>
    <w:p>
      <w:pPr>
        <w:pStyle w:val="LegalClause"/>
        <w:widowControl/>
        <w:tabs>
          <w:tab w:pos="576" w:val="left"/>
        </w:tabs>
      </w:pPr>
      <w:r>
        <w:rPr>
          <w:rFonts w:ascii="Aptos" w:hAnsi="Aptos"/>
          <w:b/>
        </w:rPr>
        <w:t>16.2</w:t>
      </w:r>
      <w:r>
        <w:rPr>
          <w:rFonts w:ascii="Aptos" w:hAnsi="Aptos"/>
        </w:rPr>
        <w:tab/>
        <w:t>Wanneer de partner namens een eindklant persoonsgegevens verwerkt, sluit de partner zelf de vereiste verwerkersovereenkomst met die eindklant en zorgt de partner dat hij bevoegd is iiCast als subverwerker in te schakelen. De partner legt de relevante instructies schriftelijk vast.</w:t>
      </w:r>
    </w:p>
    <w:p>
      <w:pPr>
        <w:pStyle w:val="LegalClause"/>
        <w:widowControl/>
        <w:tabs>
          <w:tab w:pos="576" w:val="left"/>
        </w:tabs>
      </w:pPr>
      <w:r>
        <w:rPr>
          <w:rFonts w:ascii="Aptos" w:hAnsi="Aptos"/>
          <w:b/>
        </w:rPr>
        <w:t>16.3</w:t>
      </w:r>
      <w:r>
        <w:rPr>
          <w:rFonts w:ascii="Aptos" w:hAnsi="Aptos"/>
        </w:rPr>
        <w:tab/>
        <w:t>De partner deelt alleen persoonsgegevens die nodig zijn, beperkt toegangsrechten, gebruikt sterke unieke wachtwoorden en meldt een vermoed beveiligingsincident onmiddellijk aan iiCast.</w:t>
      </w:r>
    </w:p>
    <w:p>
      <w:pPr>
        <w:pStyle w:val="LegalClause"/>
        <w:widowControl/>
        <w:tabs>
          <w:tab w:pos="576" w:val="left"/>
        </w:tabs>
      </w:pPr>
      <w:r>
        <w:rPr>
          <w:rFonts w:ascii="Aptos" w:hAnsi="Aptos"/>
          <w:b/>
        </w:rPr>
        <w:t>16.4</w:t>
      </w:r>
      <w:r>
        <w:rPr>
          <w:rFonts w:ascii="Aptos" w:hAnsi="Aptos"/>
        </w:rPr>
        <w:tab/>
        <w:t>Partijen gebruiken klant- en leadgegevens alleen voor de samenwerking, dienstverlening, facturatie, support en rechtmatige eigen administratie.</w:t>
      </w:r>
    </w:p>
    <w:p>
      <w:pPr>
        <w:pStyle w:val="LegalClause"/>
        <w:widowControl/>
        <w:tabs>
          <w:tab w:pos="576" w:val="left"/>
        </w:tabs>
      </w:pPr>
      <w:r>
        <w:rPr>
          <w:rFonts w:ascii="Aptos" w:hAnsi="Aptos"/>
          <w:b/>
        </w:rPr>
        <w:t>16.5</w:t>
      </w:r>
      <w:r>
        <w:rPr>
          <w:rFonts w:ascii="Aptos" w:hAnsi="Aptos"/>
        </w:rPr>
        <w:tab/>
        <w:t>Wanneer iiCast als subverwerker optreedt, geldt Bijlage 2 van de Abonnementsvoorwaarden iiCast overeenkomstig, waarbij de partner voor die toepassing als klant wordt aangemerkt. De partner legt de toepasselijke verplichtingen, beveiligingsafspraken, subverwerkersregeling en meldtermijnen passend door aan de eindklant en informeert de eindklant over relevante wijzigingen.</w:t>
      </w:r>
    </w:p>
    <w:p>
      <w:pPr>
        <w:pStyle w:val="Heading1"/>
        <w:widowControl/>
      </w:pPr>
      <w:r>
        <w:rPr>
          <w:rFonts w:ascii="Aptos" w:hAnsi="Aptos"/>
        </w:rPr>
        <w:t>17 Vertrouwelijkheid</w:t>
      </w:r>
    </w:p>
    <w:p>
      <w:pPr>
        <w:pStyle w:val="LegalClause"/>
        <w:widowControl/>
        <w:tabs>
          <w:tab w:pos="576" w:val="left"/>
        </w:tabs>
      </w:pPr>
      <w:r>
        <w:rPr>
          <w:rFonts w:ascii="Aptos" w:hAnsi="Aptos"/>
          <w:b/>
        </w:rPr>
        <w:t>17.1</w:t>
      </w:r>
      <w:r>
        <w:rPr>
          <w:rFonts w:ascii="Aptos" w:hAnsi="Aptos"/>
        </w:rPr>
        <w:tab/>
        <w:t>Partijen houden niet-openbare prijs-, klant-, beveiligings-, technische en bedrijfsinformatie geheim en gebruiken die alleen voor de samenwerking.</w:t>
      </w:r>
    </w:p>
    <w:p>
      <w:pPr>
        <w:pStyle w:val="LegalClause"/>
        <w:widowControl/>
        <w:tabs>
          <w:tab w:pos="576" w:val="left"/>
        </w:tabs>
      </w:pPr>
      <w:r>
        <w:rPr>
          <w:rFonts w:ascii="Aptos" w:hAnsi="Aptos"/>
          <w:b/>
        </w:rPr>
        <w:t>17.2</w:t>
      </w:r>
      <w:r>
        <w:rPr>
          <w:rFonts w:ascii="Aptos" w:hAnsi="Aptos"/>
        </w:rPr>
        <w:tab/>
        <w:t>Toegang wordt beperkt tot medewerkers en adviseurs die de informatie nodig hebben en aan geheimhouding zijn gebonden.</w:t>
      </w:r>
    </w:p>
    <w:p>
      <w:pPr>
        <w:pStyle w:val="LegalClause"/>
        <w:widowControl/>
        <w:tabs>
          <w:tab w:pos="576" w:val="left"/>
        </w:tabs>
      </w:pPr>
      <w:r>
        <w:rPr>
          <w:rFonts w:ascii="Aptos" w:hAnsi="Aptos"/>
          <w:b/>
        </w:rPr>
        <w:t>17.3</w:t>
      </w:r>
      <w:r>
        <w:rPr>
          <w:rFonts w:ascii="Aptos" w:hAnsi="Aptos"/>
        </w:rPr>
        <w:tab/>
        <w:t>De verplichting geldt niet voor informatie die rechtmatig openbaar is, al rechtmatig bekend was, onafhankelijk is ontwikkeld of wettelijk moet worden verstrekt.</w:t>
      </w:r>
    </w:p>
    <w:p>
      <w:pPr>
        <w:pStyle w:val="Heading1"/>
        <w:widowControl/>
      </w:pPr>
      <w:r>
        <w:rPr>
          <w:rFonts w:ascii="Aptos" w:hAnsi="Aptos"/>
        </w:rPr>
        <w:t>18 Naleving van wet en gedrag</w:t>
      </w:r>
    </w:p>
    <w:p>
      <w:pPr>
        <w:pStyle w:val="LegalClause"/>
        <w:widowControl/>
        <w:tabs>
          <w:tab w:pos="576" w:val="left"/>
        </w:tabs>
      </w:pPr>
      <w:r>
        <w:rPr>
          <w:rFonts w:ascii="Aptos" w:hAnsi="Aptos"/>
          <w:b/>
        </w:rPr>
        <w:t>18.1</w:t>
      </w:r>
      <w:r>
        <w:rPr>
          <w:rFonts w:ascii="Aptos" w:hAnsi="Aptos"/>
        </w:rPr>
        <w:tab/>
        <w:t>De partner houdt zich aan toepasselijke wetgeving, waaronder regels over reclame, privacy, intellectuele eigendom, mededinging, corruptiebestrijding en sancties.</w:t>
      </w:r>
    </w:p>
    <w:p>
      <w:pPr>
        <w:pStyle w:val="LegalClause"/>
        <w:widowControl/>
        <w:tabs>
          <w:tab w:pos="576" w:val="left"/>
        </w:tabs>
      </w:pPr>
      <w:r>
        <w:rPr>
          <w:rFonts w:ascii="Aptos" w:hAnsi="Aptos"/>
          <w:b/>
        </w:rPr>
        <w:t>18.2</w:t>
      </w:r>
      <w:r>
        <w:rPr>
          <w:rFonts w:ascii="Aptos" w:hAnsi="Aptos"/>
        </w:rPr>
        <w:tab/>
        <w:t>De partner biedt of aanvaardt geen ongeoorloofde betaling, gift of voordeel om een verkoopbeslissing te beïnvloeden.</w:t>
      </w:r>
    </w:p>
    <w:p>
      <w:pPr>
        <w:pStyle w:val="LegalClause"/>
        <w:widowControl/>
        <w:tabs>
          <w:tab w:pos="576" w:val="left"/>
        </w:tabs>
      </w:pPr>
      <w:r>
        <w:rPr>
          <w:rFonts w:ascii="Aptos" w:hAnsi="Aptos"/>
          <w:b/>
        </w:rPr>
        <w:t>18.3</w:t>
      </w:r>
      <w:r>
        <w:rPr>
          <w:rFonts w:ascii="Aptos" w:hAnsi="Aptos"/>
        </w:rPr>
        <w:tab/>
        <w:t>De partner gebruikt geen misleidende verkoopmethoden, spam, ongeoorloofde scraping of onrechtmatig verkregen contactgegevens.</w:t>
      </w:r>
    </w:p>
    <w:p>
      <w:pPr>
        <w:pStyle w:val="Heading1"/>
        <w:widowControl/>
      </w:pPr>
      <w:r>
        <w:rPr>
          <w:rFonts w:ascii="Aptos" w:hAnsi="Aptos"/>
        </w:rPr>
        <w:t>19 Rapportage en controle</w:t>
      </w:r>
    </w:p>
    <w:p>
      <w:pPr>
        <w:pStyle w:val="LegalClause"/>
        <w:widowControl/>
        <w:tabs>
          <w:tab w:pos="576" w:val="left"/>
        </w:tabs>
      </w:pPr>
      <w:r>
        <w:rPr>
          <w:rFonts w:ascii="Aptos" w:hAnsi="Aptos"/>
          <w:b/>
        </w:rPr>
        <w:t>19.1</w:t>
      </w:r>
      <w:r>
        <w:rPr>
          <w:rFonts w:ascii="Aptos" w:hAnsi="Aptos"/>
        </w:rPr>
        <w:tab/>
        <w:t>De partner houdt een juiste administratie bij van orders, eindklantacceptaties, actieve licenties en relevante supportafspraken.</w:t>
      </w:r>
    </w:p>
    <w:p>
      <w:pPr>
        <w:pStyle w:val="LegalClause"/>
        <w:widowControl/>
        <w:tabs>
          <w:tab w:pos="576" w:val="left"/>
        </w:tabs>
      </w:pPr>
      <w:r>
        <w:rPr>
          <w:rFonts w:ascii="Aptos" w:hAnsi="Aptos"/>
          <w:b/>
        </w:rPr>
        <w:t>19.2</w:t>
      </w:r>
      <w:r>
        <w:rPr>
          <w:rFonts w:ascii="Aptos" w:hAnsi="Aptos"/>
        </w:rPr>
        <w:tab/>
        <w:t>iiCast mag met redelijke voorafgaande kennisgeving informatie opvragen die nodig is om aantallen, klanttoewijzing, merkgebruik en naleving te controleren.</w:t>
      </w:r>
    </w:p>
    <w:p>
      <w:pPr>
        <w:pStyle w:val="LegalClause"/>
        <w:widowControl/>
        <w:tabs>
          <w:tab w:pos="576" w:val="left"/>
        </w:tabs>
      </w:pPr>
      <w:r>
        <w:rPr>
          <w:rFonts w:ascii="Aptos" w:hAnsi="Aptos"/>
          <w:b/>
        </w:rPr>
        <w:t>19.3</w:t>
      </w:r>
      <w:r>
        <w:rPr>
          <w:rFonts w:ascii="Aptos" w:hAnsi="Aptos"/>
        </w:rPr>
        <w:tab/>
        <w:t>Een controle vindt tijdens kantooruren plaats, beperkt zich tot relevante gegevens en beschermt vertrouwelijke informatie van andere leveranciers en klanten.</w:t>
      </w:r>
    </w:p>
    <w:p>
      <w:pPr>
        <w:pStyle w:val="Heading1"/>
        <w:widowControl/>
      </w:pPr>
      <w:r>
        <w:rPr>
          <w:rFonts w:ascii="Aptos" w:hAnsi="Aptos"/>
        </w:rPr>
        <w:t>20 Intellectuele eigendom</w:t>
      </w:r>
    </w:p>
    <w:p>
      <w:pPr>
        <w:pStyle w:val="LegalClause"/>
        <w:widowControl/>
        <w:tabs>
          <w:tab w:pos="576" w:val="left"/>
        </w:tabs>
      </w:pPr>
      <w:r>
        <w:rPr>
          <w:rFonts w:ascii="Aptos" w:hAnsi="Aptos"/>
          <w:b/>
        </w:rPr>
        <w:t>20.1</w:t>
      </w:r>
      <w:r>
        <w:rPr>
          <w:rFonts w:ascii="Aptos" w:hAnsi="Aptos"/>
        </w:rPr>
        <w:tab/>
        <w:t>Alle rechten op iiCast, software, broncode, documentatie, ontwerpen, merken en standaardmaterialen blijven bij iiCast of haar licentiegevers.</w:t>
      </w:r>
    </w:p>
    <w:p>
      <w:pPr>
        <w:pStyle w:val="LegalClause"/>
        <w:widowControl/>
        <w:tabs>
          <w:tab w:pos="576" w:val="left"/>
        </w:tabs>
      </w:pPr>
      <w:r>
        <w:rPr>
          <w:rFonts w:ascii="Aptos" w:hAnsi="Aptos"/>
          <w:b/>
        </w:rPr>
        <w:t>20.2</w:t>
      </w:r>
      <w:r>
        <w:rPr>
          <w:rFonts w:ascii="Aptos" w:hAnsi="Aptos"/>
        </w:rPr>
        <w:tab/>
        <w:t>De partner krijgt alleen de beperkte rechten die nodig zijn om de samenwerking uit te voeren.</w:t>
      </w:r>
    </w:p>
    <w:p>
      <w:pPr>
        <w:pStyle w:val="LegalClause"/>
        <w:widowControl/>
        <w:tabs>
          <w:tab w:pos="576" w:val="left"/>
        </w:tabs>
      </w:pPr>
      <w:r>
        <w:rPr>
          <w:rFonts w:ascii="Aptos" w:hAnsi="Aptos"/>
          <w:b/>
        </w:rPr>
        <w:t>20.3</w:t>
      </w:r>
      <w:r>
        <w:rPr>
          <w:rFonts w:ascii="Aptos" w:hAnsi="Aptos"/>
        </w:rPr>
        <w:tab/>
        <w:t>Feedback geeft de partner geen aanspraak op eigendom of vergoeding. iiCast mag algemene feedback gebruiken zonder vertrouwelijke informatie van de partner of eindklant openbaar te maken.</w:t>
      </w:r>
    </w:p>
    <w:p>
      <w:pPr>
        <w:pStyle w:val="Heading1"/>
        <w:widowControl/>
      </w:pPr>
      <w:r>
        <w:rPr>
          <w:rFonts w:ascii="Aptos" w:hAnsi="Aptos"/>
        </w:rPr>
        <w:t>21 Doelstellingen en exclusiviteit</w:t>
      </w:r>
    </w:p>
    <w:p>
      <w:pPr>
        <w:pStyle w:val="LegalClause"/>
        <w:widowControl/>
        <w:tabs>
          <w:tab w:pos="576" w:val="left"/>
        </w:tabs>
      </w:pPr>
      <w:r>
        <w:rPr>
          <w:rFonts w:ascii="Aptos" w:hAnsi="Aptos"/>
          <w:b/>
        </w:rPr>
        <w:t>21.1</w:t>
      </w:r>
      <w:r>
        <w:rPr>
          <w:rFonts w:ascii="Aptos" w:hAnsi="Aptos"/>
        </w:rPr>
        <w:tab/>
        <w:t>Verkoopprognoses en doelstellingen zijn niet bindend, tenzij de Partnerbijlage ze uitdrukkelijk als minimumverplichting aanwijst.</w:t>
      </w:r>
    </w:p>
    <w:p>
      <w:pPr>
        <w:pStyle w:val="LegalClause"/>
        <w:widowControl/>
        <w:tabs>
          <w:tab w:pos="576" w:val="left"/>
        </w:tabs>
      </w:pPr>
      <w:r>
        <w:rPr>
          <w:rFonts w:ascii="Aptos" w:hAnsi="Aptos"/>
          <w:b/>
        </w:rPr>
        <w:t>21.2</w:t>
      </w:r>
      <w:r>
        <w:rPr>
          <w:rFonts w:ascii="Aptos" w:hAnsi="Aptos"/>
        </w:rPr>
        <w:tab/>
        <w:t>Exclusiviteit geldt alleen voor het nauwkeurig omschreven gebied of segment en zolang de partner alle overeengekomen minimumdoelen, kwaliteitseisen en betalingsverplichtingen nakomt.</w:t>
      </w:r>
    </w:p>
    <w:p>
      <w:pPr>
        <w:pStyle w:val="LegalClause"/>
        <w:widowControl/>
        <w:tabs>
          <w:tab w:pos="576" w:val="left"/>
        </w:tabs>
      </w:pPr>
      <w:r>
        <w:rPr>
          <w:rFonts w:ascii="Aptos" w:hAnsi="Aptos"/>
          <w:b/>
        </w:rPr>
        <w:t>21.3</w:t>
      </w:r>
      <w:r>
        <w:rPr>
          <w:rFonts w:ascii="Aptos" w:hAnsi="Aptos"/>
        </w:rPr>
        <w:tab/>
        <w:t>iiCast mag buiten een overeengekomen exclusief bereik rechtstreeks of via andere partners verkopen.</w:t>
      </w:r>
    </w:p>
    <w:p>
      <w:pPr>
        <w:pStyle w:val="Heading1"/>
        <w:widowControl/>
      </w:pPr>
      <w:r>
        <w:rPr>
          <w:rFonts w:ascii="Aptos" w:hAnsi="Aptos"/>
        </w:rPr>
        <w:t>22 Looptijd en opzegging</w:t>
      </w:r>
    </w:p>
    <w:p>
      <w:pPr>
        <w:pStyle w:val="LegalClause"/>
        <w:widowControl/>
        <w:tabs>
          <w:tab w:pos="576" w:val="left"/>
        </w:tabs>
      </w:pPr>
      <w:r>
        <w:rPr>
          <w:rFonts w:ascii="Aptos" w:hAnsi="Aptos"/>
          <w:b/>
        </w:rPr>
        <w:t>22.1</w:t>
      </w:r>
      <w:r>
        <w:rPr>
          <w:rFonts w:ascii="Aptos" w:hAnsi="Aptos"/>
        </w:rPr>
        <w:tab/>
        <w:t>De partnerovereenkomst wordt aangegaan voor twaalf maanden en wordt daarna telkens met twaalf maanden verlengd, tenzij de Partnerbijlage anders bepaalt.</w:t>
      </w:r>
    </w:p>
    <w:p>
      <w:pPr>
        <w:pStyle w:val="LegalClause"/>
        <w:widowControl/>
        <w:tabs>
          <w:tab w:pos="576" w:val="left"/>
        </w:tabs>
      </w:pPr>
      <w:r>
        <w:rPr>
          <w:rFonts w:ascii="Aptos" w:hAnsi="Aptos"/>
          <w:b/>
        </w:rPr>
        <w:t>22.2</w:t>
      </w:r>
      <w:r>
        <w:rPr>
          <w:rFonts w:ascii="Aptos" w:hAnsi="Aptos"/>
        </w:rPr>
        <w:tab/>
        <w:t>Iedere partij kan opzeggen tegen het einde van de lopende periode met een opzegtermijn van drie maanden.</w:t>
      </w:r>
    </w:p>
    <w:p>
      <w:pPr>
        <w:pStyle w:val="LegalClause"/>
        <w:widowControl/>
        <w:tabs>
          <w:tab w:pos="576" w:val="left"/>
        </w:tabs>
      </w:pPr>
      <w:r>
        <w:rPr>
          <w:rFonts w:ascii="Aptos" w:hAnsi="Aptos"/>
          <w:b/>
        </w:rPr>
        <w:t>22.3</w:t>
      </w:r>
      <w:r>
        <w:rPr>
          <w:rFonts w:ascii="Aptos" w:hAnsi="Aptos"/>
        </w:rPr>
        <w:tab/>
        <w:t>Een geregistreerde lead, offerte of eindklantabonnement verlengt de partnerovereenkomst niet automatisch buiten de overeengekomen looptijd.</w:t>
      </w:r>
    </w:p>
    <w:p>
      <w:pPr>
        <w:pStyle w:val="Heading1"/>
        <w:widowControl/>
      </w:pPr>
      <w:r>
        <w:rPr>
          <w:rFonts w:ascii="Aptos" w:hAnsi="Aptos"/>
        </w:rPr>
        <w:t>23 Opschorting en onmiddellijke beëindiging</w:t>
      </w:r>
    </w:p>
    <w:p>
      <w:pPr>
        <w:pStyle w:val="LegalClause"/>
        <w:widowControl/>
        <w:tabs>
          <w:tab w:pos="576" w:val="left"/>
        </w:tabs>
      </w:pPr>
      <w:r>
        <w:rPr>
          <w:rFonts w:ascii="Aptos" w:hAnsi="Aptos"/>
          <w:b/>
        </w:rPr>
        <w:t>23.1</w:t>
      </w:r>
      <w:r>
        <w:rPr>
          <w:rFonts w:ascii="Aptos" w:hAnsi="Aptos"/>
        </w:rPr>
        <w:tab/>
        <w:t>iiCast mag nieuwe orders, partnerkorting, beheertoegang of dienstverlening opschorten bij betalingsachterstand, misbruik, onjuiste verkoopinformatie, beveiligingsrisico’s of een wezenlijke schending.</w:t>
      </w:r>
    </w:p>
    <w:p>
      <w:pPr>
        <w:pStyle w:val="LegalClause"/>
        <w:widowControl/>
        <w:tabs>
          <w:tab w:pos="576" w:val="left"/>
        </w:tabs>
      </w:pPr>
      <w:r>
        <w:rPr>
          <w:rFonts w:ascii="Aptos" w:hAnsi="Aptos"/>
          <w:b/>
        </w:rPr>
        <w:t>23.2</w:t>
      </w:r>
      <w:r>
        <w:rPr>
          <w:rFonts w:ascii="Aptos" w:hAnsi="Aptos"/>
        </w:rPr>
        <w:tab/>
        <w:t>Iedere partij mag beëindigen wanneer de andere partij een wezenlijke tekortkoming niet binnen een redelijke schriftelijke hersteltermijn herstelt.</w:t>
      </w:r>
    </w:p>
    <w:p>
      <w:pPr>
        <w:pStyle w:val="LegalClause"/>
        <w:widowControl/>
        <w:tabs>
          <w:tab w:pos="576" w:val="left"/>
        </w:tabs>
      </w:pPr>
      <w:r>
        <w:rPr>
          <w:rFonts w:ascii="Aptos" w:hAnsi="Aptos"/>
          <w:b/>
        </w:rPr>
        <w:t>23.3</w:t>
      </w:r>
      <w:r>
        <w:rPr>
          <w:rFonts w:ascii="Aptos" w:hAnsi="Aptos"/>
        </w:rPr>
        <w:tab/>
        <w:t>iiCast mag onmiddellijk beëindigen bij fraude, corruptie, opzettelijke merkinbreuk, ongeoorloofde toegang, ernstige privacyschending, faillissement, bedrijfsbeëindiging of gedrag dat iiCast of eindklanten aantoonbaar ernstig schaadt, voor zover wettelijk toegestaan.</w:t>
      </w:r>
    </w:p>
    <w:p>
      <w:pPr>
        <w:pStyle w:val="Heading1"/>
        <w:widowControl/>
      </w:pPr>
      <w:r>
        <w:rPr>
          <w:rFonts w:ascii="Aptos" w:hAnsi="Aptos"/>
        </w:rPr>
        <w:t>24 Gevolgen van beëindiging</w:t>
      </w:r>
    </w:p>
    <w:p>
      <w:pPr>
        <w:pStyle w:val="LegalClause"/>
        <w:widowControl/>
        <w:tabs>
          <w:tab w:pos="576" w:val="left"/>
        </w:tabs>
      </w:pPr>
      <w:r>
        <w:rPr>
          <w:rFonts w:ascii="Aptos" w:hAnsi="Aptos"/>
          <w:b/>
        </w:rPr>
        <w:t>24.1</w:t>
      </w:r>
      <w:r>
        <w:rPr>
          <w:rFonts w:ascii="Aptos" w:hAnsi="Aptos"/>
        </w:rPr>
        <w:tab/>
        <w:t>De partner stopt onmiddellijk met het gebruik van iiCast-merken, partnerstatus, vertrouwelijke materialen en nieuwe verkoopactiviteiten.</w:t>
      </w:r>
    </w:p>
    <w:p>
      <w:pPr>
        <w:pStyle w:val="LegalClause"/>
        <w:widowControl/>
        <w:tabs>
          <w:tab w:pos="576" w:val="left"/>
        </w:tabs>
      </w:pPr>
      <w:r>
        <w:rPr>
          <w:rFonts w:ascii="Aptos" w:hAnsi="Aptos"/>
          <w:b/>
        </w:rPr>
        <w:t>24.2</w:t>
      </w:r>
      <w:r>
        <w:rPr>
          <w:rFonts w:ascii="Aptos" w:hAnsi="Aptos"/>
        </w:rPr>
        <w:tab/>
        <w:t>Reeds opeisbare bedragen blijven verschuldigd. Een aanbrengvergoeding voor een eindklantovereenkomst die vóór de beëindigingsdatum tot stand is gekomen, blijft verschuldigd zodra iiCast de eerste betaling van die eindklant onherroepelijk heeft ontvangen. Voor andere toekomstige commissie bestaat na beëindiging geen recht, tenzij de Partnerbijlage uitdrukkelijk een uitloopregeling bevat.</w:t>
      </w:r>
    </w:p>
    <w:p>
      <w:pPr>
        <w:pStyle w:val="LegalClause"/>
        <w:widowControl/>
        <w:tabs>
          <w:tab w:pos="576" w:val="left"/>
        </w:tabs>
      </w:pPr>
      <w:r>
        <w:rPr>
          <w:rFonts w:ascii="Aptos" w:hAnsi="Aptos"/>
          <w:b/>
        </w:rPr>
        <w:t>24.3</w:t>
      </w:r>
      <w:r>
        <w:rPr>
          <w:rFonts w:ascii="Aptos" w:hAnsi="Aptos"/>
        </w:rPr>
        <w:tab/>
        <w:t>Partijen werken redelijk mee aan continuïteit voor lopende eindklanten. iiCast mag een eindklant rechtstreeks bedienen wanneer dat nodig is om uitval, onbetaalde licenties, een beveiligingsrisico of het ontbreken van geldige eindklantvoorwaarden te voorkomen.</w:t>
      </w:r>
    </w:p>
    <w:p>
      <w:pPr>
        <w:pStyle w:val="LegalClause"/>
        <w:widowControl/>
        <w:tabs>
          <w:tab w:pos="576" w:val="left"/>
        </w:tabs>
      </w:pPr>
      <w:r>
        <w:rPr>
          <w:rFonts w:ascii="Aptos" w:hAnsi="Aptos"/>
          <w:b/>
        </w:rPr>
        <w:t>24.4</w:t>
      </w:r>
      <w:r>
        <w:rPr>
          <w:rFonts w:ascii="Aptos" w:hAnsi="Aptos"/>
        </w:rPr>
        <w:tab/>
        <w:t>Bij het resellermodel blijven lopende licenties actief tot het einde van de vooruitbetaalde periode zolang alle bedragen zijn betaald en de eindklant de Voorwaarden eindklanten naleeft. Verlenging vereist een nieuwe afspraak met iiCast of een opvolgende partner.</w:t>
      </w:r>
    </w:p>
    <w:p>
      <w:pPr>
        <w:pStyle w:val="LegalClause"/>
        <w:widowControl/>
        <w:tabs>
          <w:tab w:pos="576" w:val="left"/>
        </w:tabs>
      </w:pPr>
      <w:r>
        <w:rPr>
          <w:rFonts w:ascii="Aptos" w:hAnsi="Aptos"/>
          <w:b/>
        </w:rPr>
        <w:t>24.5</w:t>
      </w:r>
      <w:r>
        <w:rPr>
          <w:rFonts w:ascii="Aptos" w:hAnsi="Aptos"/>
        </w:rPr>
        <w:tab/>
        <w:t>De partner retourneert hardware, documenten, toegangsgegevens en vertrouwelijke informatie van iiCast volgens de gegeven instructies.</w:t>
      </w:r>
    </w:p>
    <w:p>
      <w:pPr>
        <w:pStyle w:val="Heading1"/>
        <w:widowControl/>
      </w:pPr>
      <w:r>
        <w:rPr>
          <w:rFonts w:ascii="Aptos" w:hAnsi="Aptos"/>
        </w:rPr>
        <w:t>25 Bescherming van klantrelaties</w:t>
      </w:r>
    </w:p>
    <w:p>
      <w:pPr>
        <w:pStyle w:val="LegalClause"/>
        <w:widowControl/>
        <w:tabs>
          <w:tab w:pos="576" w:val="left"/>
        </w:tabs>
      </w:pPr>
      <w:r>
        <w:rPr>
          <w:rFonts w:ascii="Aptos" w:hAnsi="Aptos"/>
          <w:b/>
        </w:rPr>
        <w:t>25.1</w:t>
      </w:r>
      <w:r>
        <w:rPr>
          <w:rFonts w:ascii="Aptos" w:hAnsi="Aptos"/>
        </w:rPr>
        <w:tab/>
        <w:t>Tijdens de samenwerking omzeilt geen van de partijen de ander met als uitsluitend doel de schriftelijk overeengekomen vergoeding voor een geregistreerde lead of toegewezen klant te ontwijken.</w:t>
      </w:r>
    </w:p>
    <w:p>
      <w:pPr>
        <w:pStyle w:val="LegalClause"/>
        <w:widowControl/>
        <w:tabs>
          <w:tab w:pos="576" w:val="left"/>
        </w:tabs>
      </w:pPr>
      <w:r>
        <w:rPr>
          <w:rFonts w:ascii="Aptos" w:hAnsi="Aptos"/>
          <w:b/>
        </w:rPr>
        <w:t>25.2</w:t>
      </w:r>
      <w:r>
        <w:rPr>
          <w:rFonts w:ascii="Aptos" w:hAnsi="Aptos"/>
        </w:rPr>
        <w:tab/>
        <w:t>Deze bescherming geldt tot twaalf maanden na beëindiging voor aantoonbaar door de partner aangebrachte en door iiCast bevestigde klanten, tenzij de Partnerbijlage een andere uitloopregeling bevat.</w:t>
      </w:r>
    </w:p>
    <w:p>
      <w:pPr>
        <w:pStyle w:val="LegalClause"/>
        <w:widowControl/>
        <w:tabs>
          <w:tab w:pos="576" w:val="left"/>
        </w:tabs>
      </w:pPr>
      <w:r>
        <w:rPr>
          <w:rFonts w:ascii="Aptos" w:hAnsi="Aptos"/>
          <w:b/>
        </w:rPr>
        <w:t>25.3</w:t>
      </w:r>
      <w:r>
        <w:rPr>
          <w:rFonts w:ascii="Aptos" w:hAnsi="Aptos"/>
        </w:rPr>
        <w:tab/>
        <w:t>De bescherming geldt niet voor een reeds bestaande relatie, een zelfstandige aanvraag zonder oorzakelijk verband met de partner, wanbetaling, beëindiging wegens tekortkoming van de partner of situaties waarin directe dienstverlening nodig is om de eindklant te beschermen.</w:t>
      </w:r>
    </w:p>
    <w:p>
      <w:pPr>
        <w:pStyle w:val="Heading1"/>
        <w:widowControl/>
      </w:pPr>
      <w:r>
        <w:rPr>
          <w:rFonts w:ascii="Aptos" w:hAnsi="Aptos"/>
        </w:rPr>
        <w:t>26 Aansprakelijkheid en vrijwaring</w:t>
      </w:r>
    </w:p>
    <w:p>
      <w:pPr>
        <w:pStyle w:val="LegalClause"/>
        <w:widowControl/>
        <w:tabs>
          <w:tab w:pos="576" w:val="left"/>
        </w:tabs>
      </w:pPr>
      <w:r>
        <w:rPr>
          <w:rFonts w:ascii="Aptos" w:hAnsi="Aptos"/>
          <w:b/>
        </w:rPr>
        <w:t>26.1</w:t>
      </w:r>
      <w:r>
        <w:rPr>
          <w:rFonts w:ascii="Aptos" w:hAnsi="Aptos"/>
        </w:rPr>
        <w:tab/>
        <w:t>Iedere partij is alleen aansprakelijk voor directe schade die het rechtstreekse gevolg is van een toerekenbare tekortkoming.</w:t>
      </w:r>
    </w:p>
    <w:p>
      <w:pPr>
        <w:pStyle w:val="LegalClause"/>
        <w:widowControl/>
        <w:tabs>
          <w:tab w:pos="576" w:val="left"/>
        </w:tabs>
      </w:pPr>
      <w:r>
        <w:rPr>
          <w:rFonts w:ascii="Aptos" w:hAnsi="Aptos"/>
          <w:b/>
        </w:rPr>
        <w:t>26.2</w:t>
      </w:r>
      <w:r>
        <w:rPr>
          <w:rFonts w:ascii="Aptos" w:hAnsi="Aptos"/>
        </w:rPr>
        <w:tab/>
        <w:t>Aansprakelijkheid voor indirecte schade is uitgesloten, waaronder gevolgschade, gederfde winst, gemiste omzet, reputatieschade, bedrijfsstagnatie en verlies van gegevens, voor zover wettelijk toegestaan.</w:t>
      </w:r>
    </w:p>
    <w:p>
      <w:pPr>
        <w:pStyle w:val="LegalClause"/>
        <w:widowControl/>
        <w:tabs>
          <w:tab w:pos="576" w:val="left"/>
        </w:tabs>
      </w:pPr>
      <w:r>
        <w:rPr>
          <w:rFonts w:ascii="Aptos" w:hAnsi="Aptos"/>
          <w:b/>
        </w:rPr>
        <w:t>26.3</w:t>
      </w:r>
      <w:r>
        <w:rPr>
          <w:rFonts w:ascii="Aptos" w:hAnsi="Aptos"/>
        </w:rPr>
        <w:tab/>
        <w:t>De aansprakelijkheid van iiCast per gebeurtenis is beperkt tot het bedrag exclusief btw dat de partner in de twaalf maanden voorafgaand aan de gebeurtenis aan iiCast heeft betaald. Wanneer een aanbrengpartner in die periode niets aan iiCast heeft betaald, geldt een maximum van 2.500 euro. De totale aansprakelijkheid van iiCast bedraagt per kalenderjaar nooit meer dan 10.000 euro. Samenhangende gebeurtenissen gelden als één gebeurtenis.</w:t>
      </w:r>
    </w:p>
    <w:p>
      <w:pPr>
        <w:pStyle w:val="LegalClause"/>
        <w:widowControl/>
        <w:tabs>
          <w:tab w:pos="576" w:val="left"/>
        </w:tabs>
      </w:pPr>
      <w:r>
        <w:rPr>
          <w:rFonts w:ascii="Aptos" w:hAnsi="Aptos"/>
          <w:b/>
        </w:rPr>
        <w:t>26.4</w:t>
      </w:r>
      <w:r>
        <w:rPr>
          <w:rFonts w:ascii="Aptos" w:hAnsi="Aptos"/>
        </w:rPr>
        <w:tab/>
        <w:t>De partner vrijwaart iiCast tegen aanspraken die voortvloeien uit toezeggingen, marketing, installatie, support, eindklantcontracten, gegevensverwerking of handelen van de partner voor zover iiCast niet zelf verantwoordelijk is voor de oorzaak.</w:t>
      </w:r>
    </w:p>
    <w:p>
      <w:pPr>
        <w:pStyle w:val="LegalClause"/>
        <w:widowControl/>
        <w:tabs>
          <w:tab w:pos="576" w:val="left"/>
        </w:tabs>
      </w:pPr>
      <w:r>
        <w:rPr>
          <w:rFonts w:ascii="Aptos" w:hAnsi="Aptos"/>
          <w:b/>
        </w:rPr>
        <w:t>26.5</w:t>
      </w:r>
      <w:r>
        <w:rPr>
          <w:rFonts w:ascii="Aptos" w:hAnsi="Aptos"/>
        </w:rPr>
        <w:tab/>
        <w:t>De beperkingen gelden niet bij opzet of bewuste roekeloosheid van de leiding en niet waar dwingend recht beperking verbiedt.</w:t>
      </w:r>
    </w:p>
    <w:p>
      <w:pPr>
        <w:pStyle w:val="Heading1"/>
        <w:widowControl/>
      </w:pPr>
      <w:r>
        <w:rPr>
          <w:rFonts w:ascii="Aptos" w:hAnsi="Aptos"/>
        </w:rPr>
        <w:t>27 Overmacht</w:t>
      </w:r>
    </w:p>
    <w:p>
      <w:pPr>
        <w:pStyle w:val="LegalClause"/>
        <w:widowControl/>
        <w:tabs>
          <w:tab w:pos="576" w:val="left"/>
        </w:tabs>
      </w:pPr>
      <w:r>
        <w:rPr>
          <w:rFonts w:ascii="Aptos" w:hAnsi="Aptos"/>
          <w:b/>
        </w:rPr>
        <w:t>27.1</w:t>
      </w:r>
      <w:r>
        <w:rPr>
          <w:rFonts w:ascii="Aptos" w:hAnsi="Aptos"/>
        </w:rPr>
        <w:tab/>
        <w:t>Een partij hoeft niet na te komen zolang overmacht dit redelijkerwijs onmogelijk maakt. Hieronder vallen onder meer ernstige storingen, cyberaanvallen, overheidsmaatregelen, brand, overstroming, oorlog en stakingen buiten redelijke controle. Uitval van een essentiële leverancier geldt alleen als overmacht wanneer die leverancier zorgvuldig is geselecteerd en de gevolgen ondanks redelijke maatregelen niet konden worden voorkomen of beperkt.</w:t>
      </w:r>
    </w:p>
    <w:p>
      <w:pPr>
        <w:pStyle w:val="LegalClause"/>
        <w:widowControl/>
        <w:tabs>
          <w:tab w:pos="576" w:val="left"/>
        </w:tabs>
      </w:pPr>
      <w:r>
        <w:rPr>
          <w:rFonts w:ascii="Aptos" w:hAnsi="Aptos"/>
          <w:b/>
        </w:rPr>
        <w:t>27.2</w:t>
      </w:r>
      <w:r>
        <w:rPr>
          <w:rFonts w:ascii="Aptos" w:hAnsi="Aptos"/>
        </w:rPr>
        <w:tab/>
        <w:t>Duurt overmacht langer dan zestig dagen, dan mag iedere partij het nog niet uitgevoerde deel beëindigen zonder schadevergoeding.</w:t>
      </w:r>
    </w:p>
    <w:p>
      <w:pPr>
        <w:pStyle w:val="Heading1"/>
        <w:widowControl/>
      </w:pPr>
      <w:r>
        <w:rPr>
          <w:rFonts w:ascii="Aptos" w:hAnsi="Aptos"/>
        </w:rPr>
        <w:t>28 Wijzigingen</w:t>
      </w:r>
    </w:p>
    <w:p>
      <w:pPr>
        <w:pStyle w:val="LegalClause"/>
        <w:widowControl/>
        <w:tabs>
          <w:tab w:pos="576" w:val="left"/>
        </w:tabs>
      </w:pPr>
      <w:r>
        <w:rPr>
          <w:rFonts w:ascii="Aptos" w:hAnsi="Aptos"/>
          <w:b/>
        </w:rPr>
        <w:t>28.1</w:t>
      </w:r>
      <w:r>
        <w:rPr>
          <w:rFonts w:ascii="Aptos" w:hAnsi="Aptos"/>
        </w:rPr>
        <w:tab/>
        <w:t>iiCast mag deze voorwaarden aanpassen vanwege wetgeving, beveiliging, technische ontwikkeling of het partnerprogramma.</w:t>
      </w:r>
    </w:p>
    <w:p>
      <w:pPr>
        <w:pStyle w:val="LegalClause"/>
        <w:widowControl/>
        <w:tabs>
          <w:tab w:pos="576" w:val="left"/>
        </w:tabs>
      </w:pPr>
      <w:r>
        <w:rPr>
          <w:rFonts w:ascii="Aptos" w:hAnsi="Aptos"/>
          <w:b/>
        </w:rPr>
        <w:t>28.2</w:t>
      </w:r>
      <w:r>
        <w:rPr>
          <w:rFonts w:ascii="Aptos" w:hAnsi="Aptos"/>
        </w:rPr>
        <w:tab/>
        <w:t>Een wezenlijke nadelige wijziging wordt ten minste dertig dagen vooraf gemeld. De partner mag de samenwerking vóór de ingangsdatum beëindigen wanneer de wijziging zijn positie wezenlijk verslechtert.</w:t>
      </w:r>
    </w:p>
    <w:p>
      <w:pPr>
        <w:pStyle w:val="Heading1"/>
        <w:widowControl/>
      </w:pPr>
      <w:r>
        <w:rPr>
          <w:rFonts w:ascii="Aptos" w:hAnsi="Aptos"/>
        </w:rPr>
        <w:t>29 Overdracht</w:t>
      </w:r>
    </w:p>
    <w:p>
      <w:pPr>
        <w:pStyle w:val="LegalClause"/>
        <w:widowControl/>
        <w:tabs>
          <w:tab w:pos="576" w:val="left"/>
        </w:tabs>
      </w:pPr>
      <w:r>
        <w:rPr>
          <w:rFonts w:ascii="Aptos" w:hAnsi="Aptos"/>
          <w:b/>
        </w:rPr>
        <w:t>29.1</w:t>
      </w:r>
      <w:r>
        <w:rPr>
          <w:rFonts w:ascii="Aptos" w:hAnsi="Aptos"/>
        </w:rPr>
        <w:tab/>
        <w:t>De partner mag de overeenkomst, klanttoewijzingen of rechten niet overdragen zonder voorafgaande schriftelijke toestemming van iiCast.</w:t>
      </w:r>
    </w:p>
    <w:p>
      <w:pPr>
        <w:pStyle w:val="LegalClause"/>
        <w:widowControl/>
        <w:tabs>
          <w:tab w:pos="576" w:val="left"/>
        </w:tabs>
      </w:pPr>
      <w:r>
        <w:rPr>
          <w:rFonts w:ascii="Aptos" w:hAnsi="Aptos"/>
          <w:b/>
        </w:rPr>
        <w:t>29.2</w:t>
      </w:r>
      <w:r>
        <w:rPr>
          <w:rFonts w:ascii="Aptos" w:hAnsi="Aptos"/>
        </w:rPr>
        <w:tab/>
        <w:t>iiCast mag de overeenkomst overdragen bij overdracht van de onderneming of de iiCast-dienst, mits de continuïteit redelijkerwijs wordt gewaarborgd.</w:t>
      </w:r>
    </w:p>
    <w:p>
      <w:pPr>
        <w:pStyle w:val="Heading1"/>
        <w:widowControl/>
      </w:pPr>
      <w:r>
        <w:rPr>
          <w:rFonts w:ascii="Aptos" w:hAnsi="Aptos"/>
        </w:rPr>
        <w:t>30 Kennisgevingen</w:t>
      </w:r>
    </w:p>
    <w:p>
      <w:pPr>
        <w:pStyle w:val="LegalClause"/>
        <w:widowControl/>
        <w:tabs>
          <w:tab w:pos="576" w:val="left"/>
        </w:tabs>
      </w:pPr>
      <w:r>
        <w:rPr>
          <w:rFonts w:ascii="Aptos" w:hAnsi="Aptos"/>
          <w:b/>
        </w:rPr>
        <w:t>30.1</w:t>
      </w:r>
      <w:r>
        <w:rPr>
          <w:rFonts w:ascii="Aptos" w:hAnsi="Aptos"/>
        </w:rPr>
        <w:tab/>
        <w:t>Juridische, financiële en beveiligingsmeldingen worden gestuurd naar de laatst opgegeven contactadressen. De partner houdt deze gegevens actueel.</w:t>
      </w:r>
    </w:p>
    <w:p>
      <w:pPr>
        <w:pStyle w:val="LegalClause"/>
        <w:widowControl/>
        <w:tabs>
          <w:tab w:pos="576" w:val="left"/>
        </w:tabs>
      </w:pPr>
      <w:r>
        <w:rPr>
          <w:rFonts w:ascii="Aptos" w:hAnsi="Aptos"/>
          <w:b/>
        </w:rPr>
        <w:t>30.2</w:t>
      </w:r>
      <w:r>
        <w:rPr>
          <w:rFonts w:ascii="Aptos" w:hAnsi="Aptos"/>
        </w:rPr>
        <w:tab/>
        <w:t>Contact met iiCast verloopt via info@iicontrol.nl of het afgesproken partnerkanaal.</w:t>
      </w:r>
    </w:p>
    <w:p>
      <w:pPr>
        <w:pStyle w:val="Heading1"/>
        <w:widowControl/>
      </w:pPr>
      <w:r>
        <w:rPr>
          <w:rFonts w:ascii="Aptos" w:hAnsi="Aptos"/>
        </w:rPr>
        <w:t>31 Toepasselijk recht en geschillen</w:t>
      </w:r>
    </w:p>
    <w:p>
      <w:pPr>
        <w:pStyle w:val="LegalClause"/>
        <w:widowControl/>
        <w:tabs>
          <w:tab w:pos="576" w:val="left"/>
        </w:tabs>
      </w:pPr>
      <w:r>
        <w:rPr>
          <w:rFonts w:ascii="Aptos" w:hAnsi="Aptos"/>
          <w:b/>
        </w:rPr>
        <w:t>31.1</w:t>
      </w:r>
      <w:r>
        <w:rPr>
          <w:rFonts w:ascii="Aptos" w:hAnsi="Aptos"/>
        </w:rPr>
        <w:tab/>
        <w:t>Nederlands recht is van toepassing. Het Weens Koopverdrag is uitgesloten.</w:t>
      </w:r>
    </w:p>
    <w:p>
      <w:pPr>
        <w:pStyle w:val="LegalClause"/>
        <w:widowControl/>
        <w:tabs>
          <w:tab w:pos="576" w:val="left"/>
        </w:tabs>
      </w:pPr>
      <w:r>
        <w:rPr>
          <w:rFonts w:ascii="Aptos" w:hAnsi="Aptos"/>
          <w:b/>
        </w:rPr>
        <w:t>31.2</w:t>
      </w:r>
      <w:r>
        <w:rPr>
          <w:rFonts w:ascii="Aptos" w:hAnsi="Aptos"/>
        </w:rPr>
        <w:tab/>
        <w:t>Partijen proberen een geschil eerst in overleg op te lossen.</w:t>
      </w:r>
    </w:p>
    <w:p>
      <w:pPr>
        <w:pStyle w:val="LegalClause"/>
        <w:widowControl/>
        <w:tabs>
          <w:tab w:pos="576" w:val="left"/>
        </w:tabs>
      </w:pPr>
      <w:r>
        <w:rPr>
          <w:rFonts w:ascii="Aptos" w:hAnsi="Aptos"/>
          <w:b/>
        </w:rPr>
        <w:t>31.3</w:t>
      </w:r>
      <w:r>
        <w:rPr>
          <w:rFonts w:ascii="Aptos" w:hAnsi="Aptos"/>
        </w:rPr>
        <w:tab/>
        <w:t>De bevoegde rechter van de Rechtbank Limburg, locatie Maastricht, is bevoegd, voor zover dwingend recht een forumkeuze toestaat.</w:t>
      </w:r>
    </w:p>
    <w:p>
      <w:pPr>
        <w:pStyle w:val="Heading1"/>
        <w:widowControl/>
      </w:pPr>
      <w:r>
        <w:rPr>
          <w:rFonts w:ascii="Aptos" w:hAnsi="Aptos"/>
        </w:rPr>
        <w:t>32 Slotbepalingen</w:t>
      </w:r>
    </w:p>
    <w:p>
      <w:pPr>
        <w:pStyle w:val="LegalClause"/>
        <w:widowControl/>
        <w:tabs>
          <w:tab w:pos="576" w:val="left"/>
        </w:tabs>
      </w:pPr>
      <w:r>
        <w:rPr>
          <w:rFonts w:ascii="Aptos" w:hAnsi="Aptos"/>
          <w:b/>
        </w:rPr>
        <w:t>32.1</w:t>
      </w:r>
      <w:r>
        <w:rPr>
          <w:rFonts w:ascii="Aptos" w:hAnsi="Aptos"/>
        </w:rPr>
        <w:tab/>
        <w:t>Wanneer een bepaling ongeldig is, blijven de overige bepalingen van kracht. Partijen vervangen de ongeldige bepaling door een geldige bepaling die doel en strekking zo dicht mogelijk benadert.</w:t>
      </w:r>
    </w:p>
    <w:p>
      <w:pPr>
        <w:pStyle w:val="LegalClause"/>
        <w:widowControl/>
        <w:tabs>
          <w:tab w:pos="576" w:val="left"/>
        </w:tabs>
      </w:pPr>
      <w:r>
        <w:rPr>
          <w:rFonts w:ascii="Aptos" w:hAnsi="Aptos"/>
          <w:b/>
        </w:rPr>
        <w:t>32.2</w:t>
      </w:r>
      <w:r>
        <w:rPr>
          <w:rFonts w:ascii="Aptos" w:hAnsi="Aptos"/>
        </w:rPr>
        <w:tab/>
        <w:t>Bepalingen over betaling, eindklanten, vertrouwelijkheid, intellectuele eigendom, privacy, klantrelaties en aansprakelijkheid blijven na beëindiging gelden voor zover hun aard dat vereist.</w:t>
      </w:r>
    </w:p>
    <w:p>
      <w:pPr>
        <w:pStyle w:val="LegalClause"/>
        <w:widowControl/>
        <w:tabs>
          <w:tab w:pos="576" w:val="left"/>
        </w:tabs>
      </w:pPr>
      <w:r>
        <w:rPr>
          <w:rFonts w:ascii="Aptos" w:hAnsi="Aptos"/>
          <w:b/>
        </w:rPr>
        <w:t>32.3</w:t>
      </w:r>
      <w:r>
        <w:rPr>
          <w:rFonts w:ascii="Aptos" w:hAnsi="Aptos"/>
        </w:rPr>
        <w:tab/>
        <w:t>De Nederlandse tekst is leidend bij verschil met een vertaling.</w:t>
      </w:r>
    </w:p>
    <w:p>
      <w:pPr>
        <w:widowControl/>
      </w:pPr>
      <w:r>
        <w:rPr>
          <w:rFonts w:ascii="Aptos" w:hAnsi="Aptos"/>
        </w:rPr>
        <w:br w:type="page"/>
      </w:r>
    </w:p>
    <w:p>
      <w:pPr>
        <w:pStyle w:val="Heading1"/>
        <w:pageBreakBefore/>
        <w:widowControl/>
      </w:pPr>
      <w:r>
        <w:rPr>
          <w:rFonts w:ascii="Aptos" w:hAnsi="Aptos"/>
        </w:rPr>
        <w:t>Partnerbijlage in te vullen per partner</w:t>
      </w:r>
    </w:p>
    <w:p>
      <w:pPr>
        <w:pStyle w:val="Heading1"/>
        <w:widowControl/>
      </w:pPr>
      <w:r>
        <w:rPr>
          <w:rFonts w:ascii="Aptos" w:hAnsi="Aptos"/>
        </w:rPr>
        <w:t>1 Partijen</w:t>
      </w:r>
    </w:p>
    <w:p>
      <w:pPr>
        <w:pStyle w:val="ListBullet"/>
        <w:widowControl/>
        <w:spacing w:after="60"/>
      </w:pPr>
      <w:r>
        <w:rPr>
          <w:rFonts w:ascii="Aptos" w:hAnsi="Aptos"/>
        </w:rPr>
        <w:t>Partnernaam en rechtsvorm</w:t>
      </w:r>
    </w:p>
    <w:p>
      <w:pPr>
        <w:pStyle w:val="ListBullet"/>
        <w:widowControl/>
        <w:spacing w:after="60"/>
      </w:pPr>
      <w:r>
        <w:rPr>
          <w:rFonts w:ascii="Aptos" w:hAnsi="Aptos"/>
        </w:rPr>
        <w:t>Vestigingsadres</w:t>
      </w:r>
    </w:p>
    <w:p>
      <w:pPr>
        <w:pStyle w:val="ListBullet"/>
        <w:widowControl/>
        <w:spacing w:after="60"/>
      </w:pPr>
      <w:r>
        <w:rPr>
          <w:rFonts w:ascii="Aptos" w:hAnsi="Aptos"/>
        </w:rPr>
        <w:t>KvK- en btw-nummer</w:t>
      </w:r>
    </w:p>
    <w:p>
      <w:pPr>
        <w:pStyle w:val="ListBullet"/>
        <w:widowControl/>
        <w:spacing w:after="60"/>
      </w:pPr>
      <w:r>
        <w:rPr>
          <w:rFonts w:ascii="Aptos" w:hAnsi="Aptos"/>
        </w:rPr>
        <w:t>Contactpersoon en e-mailadres</w:t>
      </w:r>
    </w:p>
    <w:p>
      <w:pPr>
        <w:pStyle w:val="ListBullet"/>
        <w:widowControl/>
        <w:spacing w:after="60"/>
      </w:pPr>
      <w:r>
        <w:rPr>
          <w:rFonts w:ascii="Aptos" w:hAnsi="Aptos"/>
        </w:rPr>
        <w:t>Ingangsdatum</w:t>
      </w:r>
    </w:p>
    <w:p>
      <w:pPr>
        <w:pStyle w:val="Heading1"/>
        <w:widowControl/>
      </w:pPr>
      <w:r>
        <w:rPr>
          <w:rFonts w:ascii="Aptos" w:hAnsi="Aptos"/>
        </w:rPr>
        <w:t>2 Samenwerkingsmodel</w:t>
      </w:r>
    </w:p>
    <w:p>
      <w:pPr>
        <w:pStyle w:val="ListBullet"/>
        <w:widowControl/>
        <w:spacing w:after="60"/>
      </w:pPr>
      <w:r>
        <w:rPr>
          <w:rFonts w:ascii="Aptos" w:hAnsi="Aptos"/>
        </w:rPr>
        <w:t>Aanbrengpartner of reseller</w:t>
      </w:r>
    </w:p>
    <w:p>
      <w:pPr>
        <w:pStyle w:val="ListBullet"/>
        <w:widowControl/>
        <w:spacing w:after="60"/>
      </w:pPr>
      <w:r>
        <w:rPr>
          <w:rFonts w:ascii="Aptos" w:hAnsi="Aptos"/>
        </w:rPr>
        <w:t>Toepassing per klant of voor alle nieuwe klanten</w:t>
      </w:r>
    </w:p>
    <w:p>
      <w:pPr>
        <w:pStyle w:val="ListBullet"/>
        <w:widowControl/>
        <w:spacing w:after="60"/>
      </w:pPr>
      <w:r>
        <w:rPr>
          <w:rFonts w:ascii="Aptos" w:hAnsi="Aptos"/>
        </w:rPr>
        <w:t>Niet-exclusief of nauwkeurig omschreven exclusief gebied of segment</w:t>
      </w:r>
    </w:p>
    <w:p>
      <w:pPr>
        <w:pStyle w:val="Heading1"/>
        <w:widowControl/>
      </w:pPr>
      <w:r>
        <w:rPr>
          <w:rFonts w:ascii="Aptos" w:hAnsi="Aptos"/>
        </w:rPr>
        <w:t>3 Commerciële afspraken</w:t>
      </w:r>
    </w:p>
    <w:p>
      <w:pPr>
        <w:pStyle w:val="ListBullet"/>
        <w:widowControl/>
        <w:spacing w:after="60"/>
      </w:pPr>
      <w:r>
        <w:rPr>
          <w:rFonts w:ascii="Aptos" w:hAnsi="Aptos"/>
        </w:rPr>
        <w:t>Bij aanbrengpartner: eenmalig bedrag of percentage over de netto abonnementsom in de eerste twaalf maanden</w:t>
      </w:r>
    </w:p>
    <w:p>
      <w:pPr>
        <w:pStyle w:val="ListBullet"/>
        <w:widowControl/>
        <w:spacing w:after="60"/>
      </w:pPr>
      <w:r>
        <w:rPr>
          <w:rFonts w:ascii="Aptos" w:hAnsi="Aptos"/>
        </w:rPr>
        <w:t>Bij reseller: inkoopprijs, korting of marge</w:t>
      </w:r>
    </w:p>
    <w:p>
      <w:pPr>
        <w:pStyle w:val="ListBullet"/>
        <w:widowControl/>
        <w:spacing w:after="60"/>
      </w:pPr>
      <w:r>
        <w:rPr>
          <w:rFonts w:ascii="Aptos" w:hAnsi="Aptos"/>
        </w:rPr>
        <w:t>Bevestiging dat de aanbrengpartner uitsluitend incidenteel concrete leads verwijst en niet duurzaam bemiddelt</w:t>
      </w:r>
    </w:p>
    <w:p>
      <w:pPr>
        <w:pStyle w:val="ListBullet"/>
        <w:widowControl/>
        <w:spacing w:after="60"/>
      </w:pPr>
      <w:r>
        <w:rPr>
          <w:rFonts w:ascii="Aptos" w:hAnsi="Aptos"/>
        </w:rPr>
        <w:t>Betaal- en rapportagemoment</w:t>
      </w:r>
    </w:p>
    <w:p>
      <w:pPr>
        <w:pStyle w:val="ListBullet"/>
        <w:widowControl/>
        <w:spacing w:after="60"/>
      </w:pPr>
      <w:r>
        <w:rPr>
          <w:rFonts w:ascii="Aptos" w:hAnsi="Aptos"/>
        </w:rPr>
        <w:t>Beschermingsduur geregistreerde leads</w:t>
      </w:r>
    </w:p>
    <w:p>
      <w:pPr>
        <w:pStyle w:val="ListBullet"/>
        <w:widowControl/>
        <w:spacing w:after="60"/>
      </w:pPr>
      <w:r>
        <w:rPr>
          <w:rFonts w:ascii="Aptos" w:hAnsi="Aptos"/>
        </w:rPr>
        <w:t>Eventuele uitloopregeling na beëindiging, uitsluitend indien uitdrukkelijk overeengekomen</w:t>
      </w:r>
    </w:p>
    <w:p>
      <w:pPr>
        <w:pStyle w:val="ListBullet"/>
        <w:widowControl/>
        <w:spacing w:after="60"/>
      </w:pPr>
      <w:r>
        <w:rPr>
          <w:rFonts w:ascii="Aptos" w:hAnsi="Aptos"/>
        </w:rPr>
        <w:t>Omzetdoelen indien bindend</w:t>
      </w:r>
    </w:p>
    <w:p>
      <w:pPr>
        <w:pStyle w:val="Heading1"/>
        <w:widowControl/>
      </w:pPr>
      <w:r>
        <w:rPr>
          <w:rFonts w:ascii="Aptos" w:hAnsi="Aptos"/>
        </w:rPr>
        <w:t>4 Verdeling van taken</w:t>
      </w:r>
    </w:p>
    <w:p>
      <w:pPr>
        <w:pStyle w:val="ListBullet"/>
        <w:widowControl/>
        <w:spacing w:after="60"/>
      </w:pPr>
      <w:r>
        <w:rPr>
          <w:rFonts w:ascii="Aptos" w:hAnsi="Aptos"/>
        </w:rPr>
        <w:t>Wie contracteert en factureert de eindklant</w:t>
      </w:r>
    </w:p>
    <w:p>
      <w:pPr>
        <w:pStyle w:val="ListBullet"/>
        <w:widowControl/>
        <w:spacing w:after="60"/>
      </w:pPr>
      <w:r>
        <w:rPr>
          <w:rFonts w:ascii="Aptos" w:hAnsi="Aptos"/>
        </w:rPr>
        <w:t>Wie levert onboarding en eerstelijnssupport</w:t>
      </w:r>
    </w:p>
    <w:p>
      <w:pPr>
        <w:pStyle w:val="ListBullet"/>
        <w:widowControl/>
        <w:spacing w:after="60"/>
      </w:pPr>
      <w:r>
        <w:rPr>
          <w:rFonts w:ascii="Aptos" w:hAnsi="Aptos"/>
        </w:rPr>
        <w:t>Wie installeert en beheert hardware</w:t>
      </w:r>
    </w:p>
    <w:p>
      <w:pPr>
        <w:pStyle w:val="ListBullet"/>
        <w:widowControl/>
        <w:spacing w:after="60"/>
      </w:pPr>
      <w:r>
        <w:rPr>
          <w:rFonts w:ascii="Aptos" w:hAnsi="Aptos"/>
        </w:rPr>
        <w:t>Escalatiekanaal voor tweedelijnssupport</w:t>
      </w:r>
    </w:p>
    <w:p>
      <w:pPr>
        <w:pStyle w:val="ListBullet"/>
        <w:widowControl/>
        <w:spacing w:after="60"/>
      </w:pPr>
      <w:r>
        <w:rPr>
          <w:rFonts w:ascii="Aptos" w:hAnsi="Aptos"/>
        </w:rPr>
        <w:t>Afspraken over maatwerk en koppelingen</w:t>
      </w:r>
    </w:p>
    <w:p>
      <w:pPr>
        <w:pStyle w:val="Heading1"/>
        <w:widowControl/>
      </w:pPr>
      <w:r>
        <w:rPr>
          <w:rFonts w:ascii="Aptos" w:hAnsi="Aptos"/>
        </w:rPr>
        <w:t>5 Ondertekening</w:t>
      </w:r>
    </w:p>
    <w:p>
      <w:pPr>
        <w:pStyle w:val="LegalClause"/>
        <w:widowControl/>
      </w:pPr>
      <w:r>
        <w:rPr>
          <w:rFonts w:ascii="Aptos" w:hAnsi="Aptos"/>
        </w:rPr>
        <w:t>Door ondertekening aanvaarden partijen deze Partnerbijlage en versie 1.1 van de Partner- en resellervoorwaarden iiCast. Samen vormen deze documenten de partnerovereenkomst.</w:t>
      </w:r>
    </w:p>
    <w:p>
      <w:pPr>
        <w:pStyle w:val="LegalClause"/>
        <w:widowControl/>
      </w:pPr>
      <w:r>
        <w:rPr>
          <w:rFonts w:ascii="Aptos" w:hAnsi="Aptos"/>
        </w:rPr>
        <w:t>Plaats en datum</w:t>
      </w:r>
    </w:p>
    <w:p>
      <w:pPr>
        <w:pStyle w:val="LegalClause"/>
        <w:widowControl/>
      </w:pPr>
      <w:r>
        <w:rPr>
          <w:rFonts w:ascii="Aptos" w:hAnsi="Aptos"/>
        </w:rPr>
        <w:t>Naam en handtekening namens Paul van Boven, handelend onder de handelsnamen IICONTROL en iiCast</w:t>
      </w:r>
    </w:p>
    <w:p>
      <w:pPr>
        <w:pStyle w:val="LegalClause"/>
        <w:widowControl/>
      </w:pPr>
      <w:r>
        <w:rPr>
          <w:rFonts w:ascii="Aptos" w:hAnsi="Aptos"/>
        </w:rPr>
        <w:t>Naam en handtekening partner</w:t>
      </w:r>
    </w:p>
    <w:p>
      <w:pPr>
        <w:widowControl/>
      </w:pPr>
      <w:r>
        <w:rPr>
          <w:rFonts w:ascii="Aptos" w:hAnsi="Aptos"/>
        </w:rPr>
        <w:br w:type="page"/>
      </w:r>
    </w:p>
    <w:p>
      <w:pPr>
        <w:pStyle w:val="Heading1"/>
        <w:widowControl/>
      </w:pPr>
      <w:r>
        <w:rPr>
          <w:rFonts w:ascii="Aptos" w:hAnsi="Aptos"/>
        </w:rPr>
        <w:t>Bedrijfsgegevens</w:t>
      </w:r>
    </w:p>
    <w:p>
      <w:pPr>
        <w:pStyle w:val="LegalClause"/>
        <w:widowControl/>
      </w:pPr>
      <w:r>
        <w:rPr>
          <w:rFonts w:ascii="Aptos" w:hAnsi="Aptos"/>
        </w:rPr>
        <w:t>Paul van Boven, handelend onder de handelsnamen IICONTROL en iiCast</w:t>
      </w:r>
    </w:p>
    <w:p>
      <w:pPr>
        <w:pStyle w:val="LegalClause"/>
        <w:widowControl/>
      </w:pPr>
      <w:r>
        <w:rPr>
          <w:rFonts w:ascii="Aptos" w:hAnsi="Aptos"/>
        </w:rPr>
        <w:t>Drieoortsput 120</w:t>
      </w:r>
    </w:p>
    <w:p>
      <w:pPr>
        <w:pStyle w:val="LegalClause"/>
        <w:widowControl/>
      </w:pPr>
      <w:r>
        <w:rPr>
          <w:rFonts w:ascii="Aptos" w:hAnsi="Aptos"/>
        </w:rPr>
        <w:t>6417 PR Heerlen</w:t>
      </w:r>
    </w:p>
    <w:p>
      <w:pPr>
        <w:pStyle w:val="LegalClause"/>
        <w:widowControl/>
      </w:pPr>
      <w:r>
        <w:rPr>
          <w:rFonts w:ascii="Aptos" w:hAnsi="Aptos"/>
        </w:rPr>
        <w:t>Nederland</w:t>
      </w:r>
    </w:p>
    <w:p>
      <w:pPr>
        <w:pStyle w:val="LegalClause"/>
        <w:widowControl/>
      </w:pPr>
      <w:r>
        <w:rPr>
          <w:rFonts w:ascii="Aptos" w:hAnsi="Aptos"/>
        </w:rPr>
        <w:t>KvK 63556804</w:t>
      </w:r>
    </w:p>
    <w:p>
      <w:pPr>
        <w:pStyle w:val="LegalClause"/>
        <w:widowControl/>
      </w:pPr>
      <w:r>
        <w:rPr>
          <w:rFonts w:ascii="Aptos" w:hAnsi="Aptos"/>
        </w:rPr>
        <w:t>Btw NL001814031B58</w:t>
      </w:r>
    </w:p>
    <w:p>
      <w:pPr>
        <w:pStyle w:val="LegalClause"/>
        <w:widowControl/>
      </w:pPr>
      <w:r>
        <w:rPr>
          <w:rFonts w:ascii="Aptos" w:hAnsi="Aptos"/>
        </w:rPr>
        <w:t>info@iicontrol.nl</w:t>
      </w:r>
    </w:p>
    <w:sectPr w:rsidR="00FC693F" w:rsidRPr="0006063C" w:rsidSect="00034616">
      <w:headerReference w:type="default" r:id="rId9"/>
      <w:footerReference w:type="default" r:id="rId10"/>
      <w:pgSz w:w="12240" w:h="15840"/>
      <w:pgMar w:top="1037"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Pagina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5C5C5C"/>
        <w:sz w:val="16"/>
      </w:rPr>
      <w:t>iiCast  |  Juridische voorwaarden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7" w:lineRule="auto"/>
    </w:pPr>
    <w:rPr>
      <w:rFonts w:ascii="Aptos" w:hAnsi="Aptos"/>
      <w:color w:val="191C2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Clause">
    <w:name w:val="Legal Clause"/>
    <w:basedOn w:val="Normal"/>
    <w:pPr>
      <w:spacing w:after="100"/>
      <w:ind w:left="0" w:firstLine="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